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Ind w:w="440" w:type="dxa"/>
        <w:tblLook w:val="04A0" w:firstRow="1" w:lastRow="0" w:firstColumn="1" w:lastColumn="0" w:noHBand="0" w:noVBand="1"/>
      </w:tblPr>
      <w:tblGrid>
        <w:gridCol w:w="2476"/>
        <w:gridCol w:w="7717"/>
      </w:tblGrid>
      <w:tr w:rsidR="008341F1" w:rsidRPr="004858B9" w14:paraId="52A53B72" w14:textId="77777777" w:rsidTr="00DF5CA2">
        <w:trPr>
          <w:trHeight w:val="415"/>
        </w:trPr>
        <w:tc>
          <w:tcPr>
            <w:tcW w:w="24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  <w:vAlign w:val="center"/>
          </w:tcPr>
          <w:p w14:paraId="3EB9C78A" w14:textId="4DA82C13" w:rsidR="00733E1D" w:rsidRPr="003B5F21" w:rsidRDefault="005F6691" w:rsidP="00ED5717">
            <w:pPr>
              <w:jc w:val="center"/>
              <w:rPr>
                <w:rFonts w:ascii="Footlight MT Light" w:hAnsi="Footlight MT Light"/>
                <w:b/>
                <w:sz w:val="30"/>
                <w:szCs w:val="30"/>
              </w:rPr>
            </w:pPr>
            <w:r w:rsidRPr="003B5F21">
              <w:rPr>
                <w:sz w:val="30"/>
                <w:szCs w:val="30"/>
              </w:rPr>
              <w:t xml:space="preserve"> </w:t>
            </w:r>
            <w:r w:rsidR="00200C99">
              <w:rPr>
                <w:rFonts w:ascii="Footlight MT Light" w:hAnsi="Footlight MT Light"/>
                <w:b/>
                <w:sz w:val="30"/>
                <w:szCs w:val="30"/>
              </w:rPr>
              <w:t>F</w:t>
            </w:r>
            <w:r w:rsidR="0062067B" w:rsidRPr="003B5F21">
              <w:rPr>
                <w:rFonts w:ascii="Footlight MT Light" w:hAnsi="Footlight MT Light"/>
                <w:b/>
                <w:sz w:val="30"/>
                <w:szCs w:val="30"/>
              </w:rPr>
              <w:t>Y 202</w:t>
            </w:r>
            <w:r w:rsidR="003F129D" w:rsidRPr="003B5F21">
              <w:rPr>
                <w:rFonts w:ascii="Footlight MT Light" w:hAnsi="Footlight MT Light"/>
                <w:b/>
                <w:sz w:val="30"/>
                <w:szCs w:val="30"/>
              </w:rPr>
              <w:t>4</w:t>
            </w:r>
            <w:r w:rsidR="0062067B" w:rsidRPr="003B5F21">
              <w:rPr>
                <w:rFonts w:ascii="Footlight MT Light" w:hAnsi="Footlight MT Light"/>
                <w:b/>
                <w:sz w:val="30"/>
                <w:szCs w:val="30"/>
              </w:rPr>
              <w:t>/2</w:t>
            </w:r>
            <w:r w:rsidR="003F129D" w:rsidRPr="003B5F21">
              <w:rPr>
                <w:rFonts w:ascii="Footlight MT Light" w:hAnsi="Footlight MT Light"/>
                <w:b/>
                <w:sz w:val="30"/>
                <w:szCs w:val="30"/>
              </w:rPr>
              <w:t>5</w:t>
            </w:r>
          </w:p>
        </w:tc>
        <w:tc>
          <w:tcPr>
            <w:tcW w:w="7717" w:type="dxa"/>
            <w:vMerge w:val="restart"/>
            <w:tcBorders>
              <w:left w:val="single" w:sz="4" w:space="0" w:color="BFBFBF"/>
            </w:tcBorders>
            <w:shd w:val="clear" w:color="auto" w:fill="D9D9D9"/>
            <w:vAlign w:val="center"/>
          </w:tcPr>
          <w:p w14:paraId="7828DCA2" w14:textId="77777777" w:rsidR="00733E1D" w:rsidRPr="003B5F21" w:rsidRDefault="0062067B">
            <w:pPr>
              <w:ind w:right="531"/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 w:rsidRPr="003B5F21">
              <w:rPr>
                <w:rFonts w:ascii="Footlight MT Light" w:hAnsi="Footlight MT Light"/>
                <w:b/>
                <w:sz w:val="36"/>
                <w:szCs w:val="36"/>
              </w:rPr>
              <w:t>Microeconomic Indicators and Developments</w:t>
            </w:r>
          </w:p>
        </w:tc>
      </w:tr>
      <w:tr w:rsidR="008341F1" w:rsidRPr="004858B9" w14:paraId="1F7DAB7A" w14:textId="77777777" w:rsidTr="00DF5CA2">
        <w:trPr>
          <w:trHeight w:val="415"/>
        </w:trPr>
        <w:tc>
          <w:tcPr>
            <w:tcW w:w="2476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000000"/>
            <w:vAlign w:val="center"/>
          </w:tcPr>
          <w:p w14:paraId="27E6635A" w14:textId="5821E349" w:rsidR="00733E1D" w:rsidRPr="003B5F21" w:rsidRDefault="006B25C2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3B5F21">
              <w:rPr>
                <w:rFonts w:ascii="Footlight MT Light" w:hAnsi="Footlight MT Light"/>
                <w:b/>
                <w:sz w:val="28"/>
                <w:szCs w:val="28"/>
              </w:rPr>
              <w:t>April</w:t>
            </w:r>
            <w:r w:rsidR="005B4C3D" w:rsidRPr="003B5F21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r w:rsidR="0062067B" w:rsidRPr="003B5F21">
              <w:rPr>
                <w:rFonts w:ascii="Footlight MT Light" w:hAnsi="Footlight MT Light"/>
                <w:b/>
                <w:sz w:val="28"/>
                <w:szCs w:val="28"/>
              </w:rPr>
              <w:t>Edition</w:t>
            </w:r>
          </w:p>
        </w:tc>
        <w:tc>
          <w:tcPr>
            <w:tcW w:w="7717" w:type="dxa"/>
            <w:vMerge/>
            <w:tcBorders>
              <w:left w:val="single" w:sz="4" w:space="0" w:color="BFBFBF"/>
            </w:tcBorders>
            <w:shd w:val="clear" w:color="auto" w:fill="D9D9D9"/>
          </w:tcPr>
          <w:p w14:paraId="4C7E2C7E" w14:textId="77777777" w:rsidR="00733E1D" w:rsidRPr="004858B9" w:rsidRDefault="00733E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2828A9" w14:textId="77777777" w:rsidR="00733E1D" w:rsidRPr="004858B9" w:rsidRDefault="00733E1D">
      <w:pPr>
        <w:spacing w:line="120" w:lineRule="auto"/>
        <w:rPr>
          <w:rFonts w:ascii="Times New Roman" w:hAnsi="Times New Roman"/>
          <w:b/>
          <w:sz w:val="24"/>
          <w:szCs w:val="24"/>
          <w:shd w:val="clear" w:color="auto" w:fill="FFC000"/>
        </w:rPr>
      </w:pPr>
    </w:p>
    <w:p w14:paraId="26AC9DDC" w14:textId="77777777" w:rsidR="00733E1D" w:rsidRPr="004858B9" w:rsidRDefault="0062067B" w:rsidP="007B153A">
      <w:pPr>
        <w:pStyle w:val="Heading1"/>
      </w:pPr>
      <w:r w:rsidRPr="004858B9">
        <w:t>Microeconomic Developments</w:t>
      </w:r>
    </w:p>
    <w:p w14:paraId="4730B8D1" w14:textId="77777777" w:rsidR="00733E1D" w:rsidRPr="004858B9" w:rsidRDefault="00733E1D" w:rsidP="00BC50A4">
      <w:pPr>
        <w:spacing w:line="120" w:lineRule="auto"/>
        <w:rPr>
          <w:rFonts w:ascii="Times New Roman" w:hAnsi="Times New Roman"/>
          <w:sz w:val="24"/>
          <w:szCs w:val="24"/>
        </w:rPr>
      </w:pPr>
    </w:p>
    <w:tbl>
      <w:tblPr>
        <w:tblW w:w="10246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96"/>
        <w:gridCol w:w="8350"/>
      </w:tblGrid>
      <w:tr w:rsidR="008341F1" w:rsidRPr="004858B9" w14:paraId="01B8ED8F" w14:textId="77777777" w:rsidTr="00E069DB">
        <w:trPr>
          <w:tblHeader/>
        </w:trPr>
        <w:tc>
          <w:tcPr>
            <w:tcW w:w="1896" w:type="dxa"/>
            <w:shd w:val="clear" w:color="auto" w:fill="000000"/>
          </w:tcPr>
          <w:p w14:paraId="332F1719" w14:textId="77777777" w:rsidR="00733E1D" w:rsidRPr="004858B9" w:rsidRDefault="00620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Issue</w:t>
            </w:r>
          </w:p>
        </w:tc>
        <w:tc>
          <w:tcPr>
            <w:tcW w:w="8350" w:type="dxa"/>
            <w:shd w:val="clear" w:color="auto" w:fill="000000"/>
          </w:tcPr>
          <w:p w14:paraId="3095E683" w14:textId="77777777" w:rsidR="00733E1D" w:rsidRPr="004858B9" w:rsidRDefault="00620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Market Updates</w:t>
            </w:r>
          </w:p>
        </w:tc>
      </w:tr>
      <w:tr w:rsidR="008341F1" w:rsidRPr="004858B9" w14:paraId="10EDE653" w14:textId="77777777" w:rsidTr="00E069DB">
        <w:trPr>
          <w:trHeight w:val="1064"/>
        </w:trPr>
        <w:tc>
          <w:tcPr>
            <w:tcW w:w="1896" w:type="dxa"/>
            <w:shd w:val="clear" w:color="auto" w:fill="auto"/>
            <w:vAlign w:val="center"/>
          </w:tcPr>
          <w:p w14:paraId="2E7E42BE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Employment</w:t>
            </w:r>
          </w:p>
        </w:tc>
        <w:tc>
          <w:tcPr>
            <w:tcW w:w="8350" w:type="dxa"/>
            <w:shd w:val="clear" w:color="auto" w:fill="auto"/>
          </w:tcPr>
          <w:p w14:paraId="3CD34AEB" w14:textId="5A8BF6B5" w:rsidR="00F10B25" w:rsidRPr="004858B9" w:rsidRDefault="0012642B" w:rsidP="00C2198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Income Poverty reduced by 20.6% from 20.3% </w:t>
            </w:r>
            <w:r w:rsidR="00C219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in 2019/20 to 16.1% in 2023/24. </w:t>
            </w:r>
            <w:r w:rsidR="00C65A25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8D095D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 number of migrant workers captured by the Immigration Department</w:t>
            </w:r>
            <w:r w:rsidR="004F5A15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11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decreased</w:t>
            </w:r>
            <w:r w:rsidR="005E346E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095D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by</w:t>
            </w:r>
            <w:r w:rsidR="00B711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39</w:t>
            </w:r>
            <w:r w:rsidR="008D095D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% </w:t>
            </w:r>
            <w:r w:rsidR="00CE7ABB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from </w:t>
            </w:r>
            <w:r w:rsidR="00FB14A8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3,731</w:t>
            </w:r>
            <w:r w:rsidR="0063256C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migrant</w:t>
            </w:r>
            <w:r w:rsidR="008D095D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workers in </w:t>
            </w:r>
            <w:r w:rsidR="00FB14A8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March</w:t>
            </w:r>
            <w:r w:rsidR="00B3532C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095D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CE7ABB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5D327B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 </w:t>
            </w:r>
            <w:r w:rsidR="00B711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2,271</w:t>
            </w:r>
            <w:r w:rsidR="00706522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327B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migrant workers in </w:t>
            </w:r>
            <w:r w:rsidR="00FB14A8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April</w:t>
            </w:r>
            <w:r w:rsidR="005D327B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2025.</w:t>
            </w:r>
            <w:r w:rsidR="00427105" w:rsidRPr="00485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41F1" w:rsidRPr="004858B9" w14:paraId="571148C7" w14:textId="77777777" w:rsidTr="00E069DB">
        <w:trPr>
          <w:trHeight w:val="1256"/>
        </w:trPr>
        <w:tc>
          <w:tcPr>
            <w:tcW w:w="1896" w:type="dxa"/>
            <w:shd w:val="clear" w:color="auto" w:fill="D9D9D9"/>
            <w:vAlign w:val="center"/>
          </w:tcPr>
          <w:p w14:paraId="11A9C689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Living Standards</w:t>
            </w:r>
          </w:p>
        </w:tc>
        <w:tc>
          <w:tcPr>
            <w:tcW w:w="8350" w:type="dxa"/>
            <w:shd w:val="clear" w:color="auto" w:fill="D9D9D9" w:themeFill="background1" w:themeFillShade="D9"/>
          </w:tcPr>
          <w:p w14:paraId="39323B14" w14:textId="5CB5A9B2" w:rsidR="000C47B5" w:rsidRPr="004858B9" w:rsidRDefault="008D095D" w:rsidP="00233D39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Monthly inflation for Food &amp; Non-alco</w:t>
            </w:r>
            <w:r w:rsidR="003839D7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holic Beverages increased by 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1.1</w:t>
            </w:r>
            <w:r w:rsidR="003839D7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% </w:t>
            </w:r>
            <w:r w:rsidR="006C45C1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in 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April</w:t>
            </w:r>
            <w:r w:rsidR="006C45C1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2025, compared 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to the </w:t>
            </w:r>
            <w:r w:rsidR="005B1AC0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0.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2</w:t>
            </w:r>
            <w:r w:rsidR="005B1AC0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% increase</w:t>
            </w:r>
            <w:r w:rsidR="003B059F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registered </w:t>
            </w:r>
            <w:r w:rsidR="000900B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in 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March</w:t>
            </w:r>
            <w:r w:rsidR="000900B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202</w:t>
            </w:r>
            <w:r w:rsidR="005B1AC0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5</w:t>
            </w:r>
            <w:r w:rsidR="006C45C1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.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On the other hand, monthly </w:t>
            </w: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EFU inflation </w:t>
            </w:r>
            <w:r w:rsidR="009C6A99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decreased by 0.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1</w:t>
            </w:r>
            <w:r w:rsidR="009C6A99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%</w:t>
            </w:r>
            <w:r w:rsidR="00FE6E67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in</w:t>
            </w:r>
            <w:r w:rsidR="00865E2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April</w:t>
            </w: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202</w:t>
            </w:r>
            <w:r w:rsidR="00865E2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5</w:t>
            </w:r>
            <w:r w:rsidR="003C1199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, </w:t>
            </w:r>
            <w:r w:rsidR="003129E0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compared to </w:t>
            </w:r>
            <w:r w:rsidR="00D210E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the </w:t>
            </w:r>
            <w:r w:rsidR="00F7247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0.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3</w:t>
            </w:r>
            <w:r w:rsidR="00F7247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% decrease</w:t>
            </w:r>
            <w:r w:rsidR="00FE6E67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</w:t>
            </w:r>
            <w:r w:rsidR="003C1199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registered </w:t>
            </w:r>
            <w:r w:rsidR="00FE6E67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in </w:t>
            </w:r>
            <w:r w:rsidR="0014498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March</w:t>
            </w: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202</w:t>
            </w:r>
            <w:r w:rsidR="0097457B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5</w:t>
            </w: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.</w:t>
            </w:r>
            <w:r w:rsidR="008309B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The power tariff for domestic consumers reduced by 2.5% from </w:t>
            </w:r>
            <w:proofErr w:type="spellStart"/>
            <w:r w:rsidR="008309B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Ushs</w:t>
            </w:r>
            <w:proofErr w:type="spellEnd"/>
            <w:r w:rsidR="008309B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775.7 per unit in Q3 FY2024/25 to </w:t>
            </w:r>
            <w:proofErr w:type="spellStart"/>
            <w:r w:rsidR="008309B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Ushs</w:t>
            </w:r>
            <w:proofErr w:type="spellEnd"/>
            <w:r w:rsidR="008309B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756.2 per unit in Q4 FY2024/25.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Q</w:t>
            </w:r>
            <w:r w:rsidR="00721981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uarterly Residential Property Price Index (RPPI) for Greater Kampala Metropolitan Area (GKMA) increased by 0.7%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in </w:t>
            </w:r>
            <w:r w:rsidR="000D610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Q3 FY2024/25, compar</w:t>
            </w:r>
            <w:r w:rsidR="0097371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ed to 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the </w:t>
            </w:r>
            <w:r w:rsidR="0097371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1.6% drop 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recorded </w:t>
            </w:r>
            <w:r w:rsidR="0097371D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in Q2 FY2024/25</w:t>
            </w:r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. The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increase was attributed to a</w:t>
            </w:r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rise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in residential property prices of </w:t>
            </w:r>
            <w:proofErr w:type="spellStart"/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Kawempe</w:t>
            </w:r>
            <w:proofErr w:type="spellEnd"/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and </w:t>
            </w:r>
            <w:proofErr w:type="spellStart"/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Rubaga</w:t>
            </w:r>
            <w:proofErr w:type="spellEnd"/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, which </w:t>
            </w:r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increas</w:t>
            </w:r>
            <w:r w:rsidR="00DF4428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ed by 4.9% in Q3 FY2024/25, compared to the </w:t>
            </w:r>
            <w:r w:rsidR="00CA1E2C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0.3% drop recorded in Q2 FY2024/25.</w:t>
            </w:r>
          </w:p>
        </w:tc>
      </w:tr>
      <w:tr w:rsidR="008341F1" w:rsidRPr="004858B9" w14:paraId="7DFA9C0F" w14:textId="77777777" w:rsidTr="000B31A8">
        <w:trPr>
          <w:trHeight w:val="678"/>
        </w:trPr>
        <w:tc>
          <w:tcPr>
            <w:tcW w:w="1896" w:type="dxa"/>
            <w:shd w:val="clear" w:color="auto" w:fill="auto"/>
            <w:vAlign w:val="center"/>
          </w:tcPr>
          <w:p w14:paraId="4D21E451" w14:textId="51A993AB" w:rsidR="00733E1D" w:rsidRPr="004858B9" w:rsidRDefault="00620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Equity and Economic</w:t>
            </w:r>
          </w:p>
          <w:p w14:paraId="2840D217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 xml:space="preserve">Inclusion </w:t>
            </w:r>
          </w:p>
        </w:tc>
        <w:tc>
          <w:tcPr>
            <w:tcW w:w="8350" w:type="dxa"/>
            <w:shd w:val="clear" w:color="auto" w:fill="auto"/>
          </w:tcPr>
          <w:p w14:paraId="59C88DF3" w14:textId="1A1A2A69" w:rsidR="00733E1D" w:rsidRPr="004858B9" w:rsidRDefault="00D86D10" w:rsidP="00DF3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number of PDM beneficiaries receiving funds through the Wendi App Platform has </w:t>
            </w:r>
            <w:r w:rsidR="00546E61">
              <w:rPr>
                <w:rFonts w:ascii="Times New Roman" w:hAnsi="Times New Roman"/>
                <w:sz w:val="24"/>
                <w:szCs w:val="24"/>
              </w:rPr>
              <w:t>significantly increased from 501,614 beneficiaries in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to 2,571,000 beneficiaries a</w:t>
            </w:r>
            <w:r w:rsidR="00DF3746">
              <w:rPr>
                <w:rFonts w:ascii="Times New Roman" w:hAnsi="Times New Roman"/>
                <w:sz w:val="24"/>
                <w:szCs w:val="24"/>
              </w:rPr>
              <w:t>s at 16</w:t>
            </w:r>
            <w:r w:rsidR="00DF3746" w:rsidRPr="00DF37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F3746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</w:p>
        </w:tc>
      </w:tr>
      <w:tr w:rsidR="008341F1" w:rsidRPr="004858B9" w14:paraId="57AB60CC" w14:textId="77777777" w:rsidTr="00E069DB">
        <w:trPr>
          <w:trHeight w:val="1143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1241E429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Environmental Sustainability</w:t>
            </w:r>
          </w:p>
        </w:tc>
        <w:tc>
          <w:tcPr>
            <w:tcW w:w="8350" w:type="dxa"/>
            <w:shd w:val="clear" w:color="auto" w:fill="D9D9D9" w:themeFill="background1" w:themeFillShade="D9"/>
          </w:tcPr>
          <w:p w14:paraId="04DAC45A" w14:textId="2B36255F" w:rsidR="0005492F" w:rsidRPr="004858B9" w:rsidRDefault="008F5590" w:rsidP="00845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B9">
              <w:rPr>
                <w:rFonts w:ascii="Times New Roman" w:hAnsi="Times New Roman"/>
                <w:sz w:val="24"/>
                <w:szCs w:val="24"/>
              </w:rPr>
              <w:t>Air quality in Kampala improved significantly, with p</w:t>
            </w:r>
            <w:r w:rsidR="00EC6B05" w:rsidRPr="004858B9">
              <w:rPr>
                <w:rFonts w:ascii="Times New Roman" w:hAnsi="Times New Roman"/>
                <w:sz w:val="24"/>
                <w:szCs w:val="24"/>
              </w:rPr>
              <w:t>articulate matter dropping by 27.9% from 36.48µg/m³ in March 2025 to 26.73µg/m³ in April</w:t>
            </w:r>
            <w:r w:rsidR="00287CC6" w:rsidRPr="004858B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247D24" w:rsidRPr="004858B9">
              <w:rPr>
                <w:rFonts w:ascii="Times New Roman" w:hAnsi="Times New Roman"/>
                <w:sz w:val="24"/>
                <w:szCs w:val="24"/>
              </w:rPr>
              <w:t>.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Natural disaster incidences affected </w:t>
            </w:r>
            <w:r w:rsidR="009E1B4A" w:rsidRPr="004858B9">
              <w:rPr>
                <w:rFonts w:ascii="Times New Roman" w:hAnsi="Times New Roman"/>
                <w:sz w:val="24"/>
                <w:szCs w:val="24"/>
              </w:rPr>
              <w:t>37,866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individuals and</w:t>
            </w:r>
            <w:r w:rsidR="00174201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B4A" w:rsidRPr="004858B9">
              <w:rPr>
                <w:rFonts w:ascii="Times New Roman" w:hAnsi="Times New Roman"/>
                <w:sz w:val="24"/>
                <w:szCs w:val="24"/>
              </w:rPr>
              <w:t>11,015 h</w:t>
            </w:r>
            <w:r w:rsidR="009058D0" w:rsidRPr="004858B9">
              <w:rPr>
                <w:rFonts w:ascii="Times New Roman" w:hAnsi="Times New Roman"/>
                <w:sz w:val="24"/>
                <w:szCs w:val="24"/>
              </w:rPr>
              <w:t>ouseholds</w:t>
            </w:r>
            <w:r w:rsidR="009E1B4A" w:rsidRPr="004858B9">
              <w:rPr>
                <w:rFonts w:ascii="Times New Roman" w:hAnsi="Times New Roman"/>
                <w:sz w:val="24"/>
                <w:szCs w:val="24"/>
              </w:rPr>
              <w:t xml:space="preserve"> in April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2025, leaving </w:t>
            </w:r>
            <w:r w:rsidR="009E1B4A" w:rsidRPr="004858B9">
              <w:rPr>
                <w:rFonts w:ascii="Times New Roman" w:hAnsi="Times New Roman"/>
                <w:sz w:val="24"/>
                <w:szCs w:val="24"/>
              </w:rPr>
              <w:t>12,731</w:t>
            </w:r>
            <w:r w:rsidR="00174201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>people from</w:t>
            </w:r>
            <w:r w:rsidR="00174201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B4A" w:rsidRPr="004858B9">
              <w:rPr>
                <w:rFonts w:ascii="Times New Roman" w:hAnsi="Times New Roman"/>
                <w:sz w:val="24"/>
                <w:szCs w:val="24"/>
              </w:rPr>
              <w:t>3,717</w:t>
            </w:r>
            <w:r w:rsidR="00174201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46E" w:rsidRPr="004858B9">
              <w:rPr>
                <w:rFonts w:ascii="Times New Roman" w:hAnsi="Times New Roman"/>
                <w:sz w:val="24"/>
                <w:szCs w:val="24"/>
              </w:rPr>
              <w:t>households in</w:t>
            </w:r>
            <w:r w:rsidR="00C4005F">
              <w:rPr>
                <w:rFonts w:ascii="Times New Roman" w:hAnsi="Times New Roman"/>
                <w:sz w:val="24"/>
                <w:szCs w:val="24"/>
              </w:rPr>
              <w:t xml:space="preserve">ternally displaced. In addition, </w:t>
            </w:r>
            <w:r w:rsidR="0025446E" w:rsidRPr="004858B9">
              <w:rPr>
                <w:rFonts w:ascii="Times New Roman" w:hAnsi="Times New Roman"/>
                <w:sz w:val="24"/>
                <w:szCs w:val="24"/>
              </w:rPr>
              <w:t>the disasters damaged infra</w:t>
            </w:r>
            <w:r w:rsidR="000B31A8" w:rsidRPr="004858B9">
              <w:rPr>
                <w:rFonts w:ascii="Times New Roman" w:hAnsi="Times New Roman"/>
                <w:sz w:val="24"/>
                <w:szCs w:val="24"/>
              </w:rPr>
              <w:t>structure</w:t>
            </w:r>
            <w:r w:rsidR="00C4005F">
              <w:rPr>
                <w:rFonts w:ascii="Times New Roman" w:hAnsi="Times New Roman"/>
                <w:sz w:val="24"/>
                <w:szCs w:val="24"/>
              </w:rPr>
              <w:t xml:space="preserve"> leaving </w:t>
            </w:r>
            <w:r w:rsidR="0025446E" w:rsidRPr="004858B9">
              <w:rPr>
                <w:rFonts w:ascii="Times New Roman" w:hAnsi="Times New Roman"/>
                <w:sz w:val="24"/>
                <w:szCs w:val="24"/>
              </w:rPr>
              <w:t>1,721 houses completely destroyed, 1,40</w:t>
            </w:r>
            <w:r w:rsidR="00C4005F">
              <w:rPr>
                <w:rFonts w:ascii="Times New Roman" w:hAnsi="Times New Roman"/>
                <w:sz w:val="24"/>
                <w:szCs w:val="24"/>
              </w:rPr>
              <w:t xml:space="preserve">1 houses partially damaged, </w:t>
            </w:r>
            <w:r w:rsidR="0025446E" w:rsidRPr="004858B9">
              <w:rPr>
                <w:rFonts w:ascii="Times New Roman" w:hAnsi="Times New Roman"/>
                <w:sz w:val="24"/>
                <w:szCs w:val="24"/>
              </w:rPr>
              <w:t>147 water facilities and 16 schools affected.</w:t>
            </w:r>
          </w:p>
        </w:tc>
      </w:tr>
      <w:tr w:rsidR="008341F1" w:rsidRPr="004858B9" w14:paraId="7EA27755" w14:textId="77777777" w:rsidTr="000B31A8">
        <w:trPr>
          <w:trHeight w:val="489"/>
        </w:trPr>
        <w:tc>
          <w:tcPr>
            <w:tcW w:w="1896" w:type="dxa"/>
            <w:shd w:val="clear" w:color="auto" w:fill="auto"/>
            <w:vAlign w:val="center"/>
          </w:tcPr>
          <w:p w14:paraId="64AD6379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 xml:space="preserve">Productivity </w:t>
            </w:r>
          </w:p>
        </w:tc>
        <w:tc>
          <w:tcPr>
            <w:tcW w:w="8350" w:type="dxa"/>
            <w:shd w:val="clear" w:color="auto" w:fill="auto"/>
          </w:tcPr>
          <w:p w14:paraId="6ACE1257" w14:textId="7A2EBB84" w:rsidR="00733E1D" w:rsidRPr="004858B9" w:rsidRDefault="00244D97" w:rsidP="005A5EE3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58B9">
              <w:rPr>
                <w:rFonts w:ascii="Times New Roman" w:hAnsi="Times New Roman"/>
                <w:sz w:val="24"/>
                <w:szCs w:val="24"/>
                <w:lang w:val="en-GB"/>
              </w:rPr>
              <w:t>The PIP Budget Absor</w:t>
            </w:r>
            <w:r w:rsidR="008A0BDA" w:rsidRPr="004858B9">
              <w:rPr>
                <w:rFonts w:ascii="Times New Roman" w:hAnsi="Times New Roman"/>
                <w:sz w:val="24"/>
                <w:szCs w:val="24"/>
                <w:lang w:val="en-GB"/>
              </w:rPr>
              <w:t>ption capacity decreased by 8.5% from 91% i</w:t>
            </w:r>
            <w:r w:rsidR="00597C89">
              <w:rPr>
                <w:rFonts w:ascii="Times New Roman" w:hAnsi="Times New Roman"/>
                <w:sz w:val="24"/>
                <w:szCs w:val="24"/>
                <w:lang w:val="en-GB"/>
              </w:rPr>
              <w:t>n FY2022/23 to 83.3% in FY2023/24</w:t>
            </w:r>
            <w:r w:rsidR="008A0BDA" w:rsidRPr="004858B9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7746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Malaria </w:t>
            </w:r>
            <w:r w:rsidR="002C439B">
              <w:rPr>
                <w:rFonts w:ascii="Times New Roman" w:hAnsi="Times New Roman"/>
                <w:sz w:val="24"/>
                <w:szCs w:val="24"/>
                <w:lang w:val="en-GB"/>
              </w:rPr>
              <w:t>prevalence reduced by 10.2% from 1.66 deaths per 1,000 persons in March 2025 t</w:t>
            </w:r>
            <w:r w:rsidR="00C400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 1.49 deaths </w:t>
            </w:r>
            <w:r w:rsidR="002C439B">
              <w:rPr>
                <w:rFonts w:ascii="Times New Roman" w:hAnsi="Times New Roman"/>
                <w:sz w:val="24"/>
                <w:szCs w:val="24"/>
                <w:lang w:val="en-GB"/>
              </w:rPr>
              <w:t>in April 2025.</w:t>
            </w:r>
            <w:r w:rsidR="00914D3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rollout of </w:t>
            </w:r>
            <w:r w:rsidR="001264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Malaria Vaccine by Ministry of </w:t>
            </w:r>
            <w:r w:rsidR="00C4005F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="0012642B">
              <w:rPr>
                <w:rFonts w:ascii="Times New Roman" w:hAnsi="Times New Roman"/>
                <w:sz w:val="24"/>
                <w:szCs w:val="24"/>
                <w:lang w:val="en-GB"/>
              </w:rPr>
              <w:t>ealth</w:t>
            </w:r>
            <w:r w:rsidR="00C400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into the </w:t>
            </w:r>
            <w:r w:rsidR="00303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routine immunization schedule </w:t>
            </w:r>
            <w:r w:rsidR="00C400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expected </w:t>
            </w:r>
            <w:r w:rsidR="00303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reduce </w:t>
            </w:r>
            <w:r w:rsidR="00914D39">
              <w:rPr>
                <w:rFonts w:ascii="Times New Roman" w:hAnsi="Times New Roman"/>
                <w:sz w:val="24"/>
                <w:szCs w:val="24"/>
                <w:lang w:val="en-GB"/>
              </w:rPr>
              <w:t>malaria incidence and deaths</w:t>
            </w:r>
            <w:r w:rsidR="003039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among the young population.</w:t>
            </w:r>
          </w:p>
        </w:tc>
      </w:tr>
      <w:tr w:rsidR="008341F1" w:rsidRPr="004858B9" w14:paraId="6373135A" w14:textId="77777777" w:rsidTr="008228A3">
        <w:trPr>
          <w:trHeight w:val="842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39C8EF17" w14:textId="77777777" w:rsidR="00733E1D" w:rsidRPr="004858B9" w:rsidRDefault="006206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Competitiveness</w:t>
            </w:r>
          </w:p>
        </w:tc>
        <w:tc>
          <w:tcPr>
            <w:tcW w:w="8350" w:type="dxa"/>
            <w:shd w:val="clear" w:color="auto" w:fill="D9D9D9" w:themeFill="background1" w:themeFillShade="D9"/>
          </w:tcPr>
          <w:p w14:paraId="6C891EE4" w14:textId="0201A983" w:rsidR="004415A7" w:rsidRPr="004858B9" w:rsidRDefault="008D095D" w:rsidP="00577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M</w:t>
            </w:r>
            <w:r w:rsidR="00C93E03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onthly inflation for Liquid Energy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Fuels</w:t>
            </w:r>
            <w:r w:rsidR="0072408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</w:t>
            </w:r>
            <w:r w:rsidR="008F2AA8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registered no change 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in </w:t>
            </w:r>
            <w:r w:rsidR="008F2AA8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April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202</w:t>
            </w:r>
            <w:r w:rsidR="00656456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5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, compared to the </w:t>
            </w:r>
            <w:r w:rsidR="008F2AA8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0.1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% </w:t>
            </w:r>
            <w:r w:rsidR="002A524F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de</w:t>
            </w:r>
            <w:r w:rsidR="005C541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crease</w:t>
            </w:r>
            <w:r w:rsidR="00154743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recorded in </w:t>
            </w:r>
            <w:r w:rsidR="008F2AA8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March</w:t>
            </w:r>
            <w:r w:rsidR="002A524F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 xml:space="preserve"> </w:t>
            </w:r>
            <w:r w:rsidR="00012CB2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202</w:t>
            </w:r>
            <w:r w:rsidR="005C5415" w:rsidRPr="004858B9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00"/>
              </w:rPr>
              <w:t>5</w:t>
            </w:r>
            <w:r w:rsidR="00F57A0E" w:rsidRPr="004858B9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The power tariffs for medium, large and extra-large industries reduced by 15%, 14.5% and 31.9% respectively in Q4 FY2024/25 from </w:t>
            </w:r>
            <w:proofErr w:type="spellStart"/>
            <w:r w:rsidR="007270D9" w:rsidRPr="004858B9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417.8 per unit to </w:t>
            </w:r>
            <w:proofErr w:type="spellStart"/>
            <w:r w:rsidR="007270D9" w:rsidRPr="004858B9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355.1, </w:t>
            </w:r>
            <w:proofErr w:type="spellStart"/>
            <w:r w:rsidR="007270D9" w:rsidRPr="004858B9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351.5 </w:t>
            </w:r>
            <w:r w:rsidR="00C4005F">
              <w:rPr>
                <w:rFonts w:ascii="Times New Roman" w:hAnsi="Times New Roman"/>
                <w:sz w:val="24"/>
                <w:szCs w:val="24"/>
              </w:rPr>
              <w:t xml:space="preserve">per unit to </w:t>
            </w:r>
            <w:proofErr w:type="spellStart"/>
            <w:r w:rsidR="00C4005F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C4005F">
              <w:rPr>
                <w:rFonts w:ascii="Times New Roman" w:hAnsi="Times New Roman"/>
                <w:sz w:val="24"/>
                <w:szCs w:val="24"/>
              </w:rPr>
              <w:t xml:space="preserve"> 300.4 </w:t>
            </w:r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spellStart"/>
            <w:r w:rsidR="007270D9" w:rsidRPr="004858B9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299.1 per unit to </w:t>
            </w:r>
            <w:proofErr w:type="spellStart"/>
            <w:r w:rsidR="007270D9" w:rsidRPr="004858B9">
              <w:rPr>
                <w:rFonts w:ascii="Times New Roman" w:hAnsi="Times New Roman"/>
                <w:sz w:val="24"/>
                <w:szCs w:val="24"/>
              </w:rPr>
              <w:t>Ushs</w:t>
            </w:r>
            <w:proofErr w:type="spellEnd"/>
            <w:r w:rsidR="007270D9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05F">
              <w:rPr>
                <w:rFonts w:ascii="Times New Roman" w:hAnsi="Times New Roman"/>
                <w:sz w:val="24"/>
                <w:szCs w:val="24"/>
              </w:rPr>
              <w:t>203.6.</w:t>
            </w:r>
          </w:p>
        </w:tc>
      </w:tr>
      <w:tr w:rsidR="008341F1" w:rsidRPr="004858B9" w14:paraId="591D5AD3" w14:textId="77777777" w:rsidTr="00E069DB">
        <w:trPr>
          <w:trHeight w:val="1001"/>
        </w:trPr>
        <w:tc>
          <w:tcPr>
            <w:tcW w:w="1896" w:type="dxa"/>
            <w:shd w:val="clear" w:color="auto" w:fill="auto"/>
            <w:vAlign w:val="center"/>
          </w:tcPr>
          <w:p w14:paraId="50BA4DB8" w14:textId="77777777" w:rsidR="00733E1D" w:rsidRPr="004858B9" w:rsidRDefault="00620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Markets &amp; Regulation</w:t>
            </w:r>
          </w:p>
        </w:tc>
        <w:tc>
          <w:tcPr>
            <w:tcW w:w="8350" w:type="dxa"/>
            <w:shd w:val="clear" w:color="auto" w:fill="auto"/>
          </w:tcPr>
          <w:p w14:paraId="16446683" w14:textId="7979C8C2" w:rsidR="004415A7" w:rsidRPr="004858B9" w:rsidRDefault="00484ADB" w:rsidP="00484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B9">
              <w:rPr>
                <w:rFonts w:ascii="Times New Roman" w:hAnsi="Times New Roman"/>
                <w:sz w:val="24"/>
                <w:szCs w:val="24"/>
              </w:rPr>
              <w:t>The IMF</w:t>
            </w:r>
            <w:r w:rsidR="00DF3746">
              <w:rPr>
                <w:rFonts w:ascii="Times New Roman" w:hAnsi="Times New Roman"/>
                <w:sz w:val="24"/>
                <w:szCs w:val="24"/>
              </w:rPr>
              <w:t xml:space="preserve"> Commodity Price Index </w:t>
            </w:r>
            <w:r w:rsidR="00675EF8">
              <w:rPr>
                <w:rFonts w:ascii="Times New Roman" w:hAnsi="Times New Roman"/>
                <w:sz w:val="24"/>
                <w:szCs w:val="24"/>
              </w:rPr>
              <w:t xml:space="preserve">decreased by 2.8% from 167.4 in March 2025 to 162.7 </w:t>
            </w:r>
            <w:r w:rsidR="00E36E87">
              <w:rPr>
                <w:rFonts w:ascii="Times New Roman" w:hAnsi="Times New Roman"/>
                <w:sz w:val="24"/>
                <w:szCs w:val="24"/>
              </w:rPr>
              <w:t>in April</w:t>
            </w:r>
            <w:r w:rsidR="00DF3746">
              <w:rPr>
                <w:rFonts w:ascii="Times New Roman" w:hAnsi="Times New Roman"/>
                <w:sz w:val="24"/>
                <w:szCs w:val="24"/>
              </w:rPr>
              <w:t xml:space="preserve"> 2025. The decrease was </w:t>
            </w:r>
            <w:r w:rsidR="00B44CFE">
              <w:rPr>
                <w:rFonts w:ascii="Times New Roman" w:hAnsi="Times New Roman"/>
                <w:sz w:val="24"/>
                <w:szCs w:val="24"/>
              </w:rPr>
              <w:t>partly attributed to a 7.9% price drop of petroleum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>. The USE</w:t>
            </w:r>
            <w:r w:rsidR="00BD6603" w:rsidRPr="004858B9">
              <w:rPr>
                <w:rFonts w:ascii="Times New Roman" w:hAnsi="Times New Roman"/>
                <w:sz w:val="24"/>
                <w:szCs w:val="24"/>
              </w:rPr>
              <w:t xml:space="preserve"> All-Share Price Index reduced by 2.80% from 1,320.17 in March 2025 to 1,283.22 in April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2025. New business registrations </w:t>
            </w:r>
            <w:r w:rsidR="0087553D">
              <w:rPr>
                <w:rFonts w:ascii="Times New Roman" w:hAnsi="Times New Roman"/>
                <w:sz w:val="24"/>
                <w:szCs w:val="24"/>
              </w:rPr>
              <w:t>increased</w:t>
            </w:r>
            <w:r w:rsidR="00D81EB9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87553D">
              <w:rPr>
                <w:rFonts w:ascii="Times New Roman" w:hAnsi="Times New Roman"/>
                <w:sz w:val="24"/>
                <w:szCs w:val="24"/>
              </w:rPr>
              <w:t>12.7</w:t>
            </w:r>
            <w:r w:rsidR="00722832" w:rsidRPr="004858B9">
              <w:rPr>
                <w:rFonts w:ascii="Times New Roman" w:hAnsi="Times New Roman"/>
                <w:sz w:val="24"/>
                <w:szCs w:val="24"/>
              </w:rPr>
              <w:t>%, from 4,166 new businesses in March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2025 to </w:t>
            </w:r>
            <w:r w:rsidR="0087553D">
              <w:rPr>
                <w:rFonts w:ascii="Times New Roman" w:hAnsi="Times New Roman"/>
                <w:sz w:val="24"/>
                <w:szCs w:val="24"/>
              </w:rPr>
              <w:t>4,695</w:t>
            </w:r>
            <w:r w:rsidR="00D81EB9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832" w:rsidRPr="004858B9">
              <w:rPr>
                <w:rFonts w:ascii="Times New Roman" w:hAnsi="Times New Roman"/>
                <w:sz w:val="24"/>
                <w:szCs w:val="24"/>
              </w:rPr>
              <w:t>new businesses in April</w:t>
            </w:r>
            <w:r w:rsidRPr="004858B9"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</w:p>
        </w:tc>
      </w:tr>
      <w:tr w:rsidR="00E069DB" w:rsidRPr="004858B9" w14:paraId="115DFCA2" w14:textId="77777777" w:rsidTr="0012642B">
        <w:trPr>
          <w:trHeight w:val="1503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56322313" w14:textId="77777777" w:rsidR="00E069DB" w:rsidRPr="004858B9" w:rsidRDefault="00E069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Local Content</w:t>
            </w:r>
          </w:p>
        </w:tc>
        <w:tc>
          <w:tcPr>
            <w:tcW w:w="8350" w:type="dxa"/>
            <w:shd w:val="clear" w:color="auto" w:fill="D9D9D9" w:themeFill="background1" w:themeFillShade="D9"/>
          </w:tcPr>
          <w:p w14:paraId="5C78623F" w14:textId="08E57322" w:rsidR="00E069DB" w:rsidRPr="004858B9" w:rsidRDefault="004725A1" w:rsidP="00B02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069DB" w:rsidRPr="004858B9">
              <w:rPr>
                <w:rFonts w:ascii="Times New Roman" w:hAnsi="Times New Roman"/>
                <w:sz w:val="24"/>
                <w:szCs w:val="24"/>
              </w:rPr>
              <w:t>onthly tra</w:t>
            </w:r>
            <w:r w:rsidR="001F5BAF">
              <w:rPr>
                <w:rFonts w:ascii="Times New Roman" w:hAnsi="Times New Roman"/>
                <w:sz w:val="24"/>
                <w:szCs w:val="24"/>
              </w:rPr>
              <w:t xml:space="preserve">de deficit widened </w:t>
            </w:r>
            <w:r w:rsidR="00A241F5" w:rsidRPr="004858B9">
              <w:rPr>
                <w:rFonts w:ascii="Times New Roman" w:hAnsi="Times New Roman"/>
                <w:sz w:val="24"/>
                <w:szCs w:val="24"/>
              </w:rPr>
              <w:t>from US$ 44.3 million in February 2025 to US$ 213.6 million in March</w:t>
            </w:r>
            <w:r w:rsidR="00E069DB" w:rsidRPr="004858B9">
              <w:rPr>
                <w:rFonts w:ascii="Times New Roman" w:hAnsi="Times New Roman"/>
                <w:sz w:val="24"/>
                <w:szCs w:val="24"/>
              </w:rPr>
              <w:t xml:space="preserve"> 2025. </w:t>
            </w:r>
            <w:r w:rsidR="00D838C9">
              <w:rPr>
                <w:rFonts w:ascii="Times New Roman" w:hAnsi="Times New Roman"/>
                <w:sz w:val="24"/>
                <w:szCs w:val="24"/>
              </w:rPr>
              <w:t>The</w:t>
            </w:r>
            <w:r w:rsidR="002F4A9E" w:rsidRPr="004858B9">
              <w:rPr>
                <w:rFonts w:ascii="Times New Roman" w:hAnsi="Times New Roman"/>
                <w:sz w:val="24"/>
                <w:szCs w:val="24"/>
              </w:rPr>
              <w:t xml:space="preserve"> increase was mainly attributed to a rise in </w:t>
            </w:r>
            <w:r w:rsidR="005900C4" w:rsidRPr="004858B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3A6D60" w:rsidRPr="004858B9">
              <w:rPr>
                <w:rFonts w:ascii="Times New Roman" w:hAnsi="Times New Roman"/>
                <w:sz w:val="24"/>
                <w:szCs w:val="24"/>
              </w:rPr>
              <w:t xml:space="preserve">import </w:t>
            </w:r>
            <w:r w:rsidR="0041166A" w:rsidRPr="004858B9">
              <w:rPr>
                <w:rFonts w:ascii="Times New Roman" w:hAnsi="Times New Roman"/>
                <w:sz w:val="24"/>
                <w:szCs w:val="24"/>
              </w:rPr>
              <w:t>bill</w:t>
            </w:r>
            <w:r w:rsidR="00CF19E1" w:rsidRPr="0048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9E" w:rsidRPr="004858B9">
              <w:rPr>
                <w:rFonts w:ascii="Times New Roman" w:hAnsi="Times New Roman"/>
                <w:sz w:val="24"/>
                <w:szCs w:val="24"/>
              </w:rPr>
              <w:t>from US$ 887.1 million in February 2025 to US</w:t>
            </w:r>
            <w:r w:rsidR="00934644" w:rsidRPr="004858B9">
              <w:rPr>
                <w:rFonts w:ascii="Times New Roman" w:hAnsi="Times New Roman"/>
                <w:sz w:val="24"/>
                <w:szCs w:val="24"/>
              </w:rPr>
              <w:t>$ 1,112.7</w:t>
            </w:r>
            <w:r w:rsidR="002F4A9E" w:rsidRPr="004858B9">
              <w:rPr>
                <w:rFonts w:ascii="Times New Roman" w:hAnsi="Times New Roman"/>
                <w:sz w:val="24"/>
                <w:szCs w:val="24"/>
              </w:rPr>
              <w:t xml:space="preserve"> million in March</w:t>
            </w:r>
            <w:r w:rsidR="00CF19E1" w:rsidRPr="004858B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3A6D60" w:rsidRPr="004858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38C9">
              <w:rPr>
                <w:rFonts w:ascii="Times New Roman" w:hAnsi="Times New Roman"/>
                <w:sz w:val="24"/>
                <w:szCs w:val="24"/>
              </w:rPr>
              <w:t>mainly driven by import receipts of P</w:t>
            </w:r>
            <w:r w:rsidR="00AE46B5" w:rsidRPr="004858B9">
              <w:rPr>
                <w:rFonts w:ascii="Times New Roman" w:hAnsi="Times New Roman"/>
                <w:sz w:val="24"/>
                <w:szCs w:val="24"/>
              </w:rPr>
              <w:t>repared Foodstuff, Beverages &amp; Tobacco (from US$ 20.20 million</w:t>
            </w:r>
            <w:r w:rsidR="00D838C9">
              <w:rPr>
                <w:rFonts w:ascii="Times New Roman" w:hAnsi="Times New Roman"/>
                <w:sz w:val="24"/>
                <w:szCs w:val="24"/>
              </w:rPr>
              <w:t xml:space="preserve"> in February 2025</w:t>
            </w:r>
            <w:r w:rsidR="00AE46B5" w:rsidRPr="004858B9">
              <w:rPr>
                <w:rFonts w:ascii="Times New Roman" w:hAnsi="Times New Roman"/>
                <w:sz w:val="24"/>
                <w:szCs w:val="24"/>
              </w:rPr>
              <w:t xml:space="preserve"> to US$ 38.92 million</w:t>
            </w:r>
            <w:r w:rsidR="00D838C9">
              <w:rPr>
                <w:rFonts w:ascii="Times New Roman" w:hAnsi="Times New Roman"/>
                <w:sz w:val="24"/>
                <w:szCs w:val="24"/>
              </w:rPr>
              <w:t xml:space="preserve"> in March 2025</w:t>
            </w:r>
            <w:r w:rsidR="00AE46B5" w:rsidRPr="004858B9">
              <w:rPr>
                <w:rFonts w:ascii="Times New Roman" w:hAnsi="Times New Roman"/>
                <w:sz w:val="24"/>
                <w:szCs w:val="24"/>
              </w:rPr>
              <w:t>)</w:t>
            </w:r>
            <w:r w:rsidR="008D382E" w:rsidRPr="00485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BE5AB0C" w14:textId="6275D372" w:rsidR="002D29CC" w:rsidRPr="004858B9" w:rsidRDefault="002D29CC" w:rsidP="0012642B">
      <w:pPr>
        <w:spacing w:line="120" w:lineRule="auto"/>
        <w:ind w:right="274"/>
        <w:jc w:val="both"/>
        <w:rPr>
          <w:rFonts w:ascii="Times New Roman" w:hAnsi="Times New Roman"/>
          <w:sz w:val="24"/>
          <w:szCs w:val="24"/>
        </w:rPr>
      </w:pPr>
    </w:p>
    <w:p w14:paraId="644DC58C" w14:textId="030F4581" w:rsidR="009661EC" w:rsidRPr="004858B9" w:rsidRDefault="00076037" w:rsidP="0012642B">
      <w:pPr>
        <w:pStyle w:val="Heading1"/>
        <w:numPr>
          <w:ilvl w:val="0"/>
          <w:numId w:val="4"/>
        </w:numPr>
        <w:jc w:val="both"/>
      </w:pPr>
      <w:r w:rsidRPr="004858B9">
        <w:lastRenderedPageBreak/>
        <w:t>Pol</w:t>
      </w:r>
      <w:r w:rsidR="0062067B" w:rsidRPr="004858B9">
        <w:t>icy Response Measures</w:t>
      </w:r>
      <w:r w:rsidR="00477FDD" w:rsidRPr="004858B9">
        <w:t>:</w:t>
      </w:r>
      <w:r w:rsidR="0062067B" w:rsidRPr="004858B9">
        <w:rPr>
          <w:shd w:val="clear" w:color="auto" w:fill="auto"/>
        </w:rPr>
        <w:t xml:space="preserve"> </w:t>
      </w:r>
      <w:r w:rsidR="00D22070" w:rsidRPr="004858B9">
        <w:rPr>
          <w:b w:val="0"/>
          <w:bCs/>
          <w:shd w:val="clear" w:color="auto" w:fill="auto"/>
        </w:rPr>
        <w:t xml:space="preserve">This edition of the MIND focuses on </w:t>
      </w:r>
      <w:r w:rsidR="008F01E0" w:rsidRPr="004858B9">
        <w:rPr>
          <w:b w:val="0"/>
          <w:bCs/>
          <w:shd w:val="clear" w:color="auto" w:fill="auto"/>
        </w:rPr>
        <w:t>Living Standards</w:t>
      </w:r>
      <w:r w:rsidR="004E7370" w:rsidRPr="004858B9">
        <w:rPr>
          <w:b w:val="0"/>
          <w:bCs/>
          <w:shd w:val="clear" w:color="auto" w:fill="auto"/>
        </w:rPr>
        <w:t xml:space="preserve"> </w:t>
      </w:r>
      <w:r w:rsidR="00E80C65" w:rsidRPr="004858B9">
        <w:rPr>
          <w:b w:val="0"/>
          <w:bCs/>
          <w:shd w:val="clear" w:color="auto" w:fill="auto"/>
        </w:rPr>
        <w:t>as</w:t>
      </w:r>
      <w:r w:rsidR="001F5BAF">
        <w:rPr>
          <w:b w:val="0"/>
          <w:bCs/>
          <w:shd w:val="clear" w:color="auto" w:fill="auto"/>
        </w:rPr>
        <w:t xml:space="preserve"> a thematic area, with </w:t>
      </w:r>
      <w:r w:rsidR="00DC6E42">
        <w:rPr>
          <w:b w:val="0"/>
          <w:bCs/>
          <w:shd w:val="clear" w:color="auto" w:fill="auto"/>
        </w:rPr>
        <w:t xml:space="preserve">specific emphasis </w:t>
      </w:r>
      <w:r w:rsidR="001F5BAF">
        <w:rPr>
          <w:b w:val="0"/>
          <w:bCs/>
          <w:shd w:val="clear" w:color="auto" w:fill="auto"/>
        </w:rPr>
        <w:t xml:space="preserve">on the indicator of </w:t>
      </w:r>
      <w:r w:rsidR="008F01E0" w:rsidRPr="004858B9">
        <w:rPr>
          <w:b w:val="0"/>
          <w:bCs/>
          <w:shd w:val="clear" w:color="auto" w:fill="auto"/>
        </w:rPr>
        <w:t>Food Inflation</w:t>
      </w:r>
      <w:r w:rsidR="00AB5D52" w:rsidRPr="004858B9">
        <w:rPr>
          <w:b w:val="0"/>
          <w:bCs/>
          <w:shd w:val="clear" w:color="auto" w:fill="auto"/>
        </w:rPr>
        <w:t>.</w:t>
      </w:r>
    </w:p>
    <w:tbl>
      <w:tblPr>
        <w:tblW w:w="10489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9213"/>
      </w:tblGrid>
      <w:tr w:rsidR="008341F1" w:rsidRPr="004858B9" w14:paraId="0021BE48" w14:textId="77777777" w:rsidTr="003E38C9">
        <w:trPr>
          <w:trHeight w:val="101"/>
        </w:trPr>
        <w:tc>
          <w:tcPr>
            <w:tcW w:w="1276" w:type="dxa"/>
            <w:shd w:val="clear" w:color="auto" w:fill="000000"/>
          </w:tcPr>
          <w:p w14:paraId="01995994" w14:textId="77777777" w:rsidR="00733E1D" w:rsidRPr="004858B9" w:rsidRDefault="00620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9213" w:type="dxa"/>
            <w:shd w:val="clear" w:color="auto" w:fill="000000"/>
          </w:tcPr>
          <w:p w14:paraId="730E2155" w14:textId="77777777" w:rsidR="00733E1D" w:rsidRPr="004858B9" w:rsidRDefault="0062067B">
            <w:pPr>
              <w:ind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Interventions</w:t>
            </w:r>
          </w:p>
        </w:tc>
      </w:tr>
      <w:tr w:rsidR="008F2EF8" w:rsidRPr="004858B9" w14:paraId="3CF12B8F" w14:textId="77777777" w:rsidTr="003E38C9">
        <w:trPr>
          <w:trHeight w:val="11442"/>
        </w:trPr>
        <w:tc>
          <w:tcPr>
            <w:tcW w:w="1276" w:type="dxa"/>
            <w:shd w:val="clear" w:color="auto" w:fill="auto"/>
            <w:vAlign w:val="center"/>
          </w:tcPr>
          <w:p w14:paraId="3680DE32" w14:textId="60585650" w:rsidR="008F2EF8" w:rsidRPr="004858B9" w:rsidRDefault="00E96E0D" w:rsidP="009E3182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Enhanced Food Security </w:t>
            </w:r>
          </w:p>
        </w:tc>
        <w:tc>
          <w:tcPr>
            <w:tcW w:w="921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7"/>
            </w:tblGrid>
            <w:tr w:rsidR="008F2EF8" w:rsidRPr="004858B9" w14:paraId="0696D029" w14:textId="77777777" w:rsidTr="00EB0325">
              <w:trPr>
                <w:trHeight w:val="11625"/>
              </w:trPr>
              <w:tc>
                <w:tcPr>
                  <w:tcW w:w="0" w:type="auto"/>
                </w:tcPr>
                <w:p w14:paraId="424E53DA" w14:textId="0194AA04" w:rsidR="002C67E3" w:rsidRPr="00003233" w:rsidRDefault="00DA2391" w:rsidP="00C07D02">
                  <w:pPr>
                    <w:pStyle w:val="BodyTextIndent"/>
                    <w:ind w:hanging="68"/>
                  </w:pPr>
                  <w:r w:rsidRPr="004858B9">
                    <w:t xml:space="preserve"> </w:t>
                  </w:r>
                  <w:r w:rsidR="00183F09">
                    <w:t>The NDP III identified</w:t>
                  </w:r>
                  <w:r w:rsidR="00E96E0D" w:rsidRPr="00003233">
                    <w:t xml:space="preserve"> food security as a criti</w:t>
                  </w:r>
                  <w:r w:rsidR="00D07FC9" w:rsidRPr="00003233">
                    <w:t>cal priority to ensure sustainable development</w:t>
                  </w:r>
                  <w:r w:rsidR="00BA5ED6" w:rsidRPr="00003233">
                    <w:t xml:space="preserve"> and improve the quality of life for all citizens.</w:t>
                  </w:r>
                  <w:r w:rsidR="00EF046A" w:rsidRPr="00003233">
                    <w:t xml:space="preserve"> To reduce food inflation and ensure food security across the country, Government has</w:t>
                  </w:r>
                  <w:r w:rsidR="00C74C5B" w:rsidRPr="00003233">
                    <w:t xml:space="preserve"> continued to</w:t>
                  </w:r>
                  <w:r w:rsidR="00EF046A" w:rsidRPr="00003233">
                    <w:t xml:space="preserve">: </w:t>
                  </w:r>
                </w:p>
                <w:p w14:paraId="542E741F" w14:textId="330BD651" w:rsidR="00D75112" w:rsidRPr="00003233" w:rsidRDefault="004819E1" w:rsidP="004819E1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Implement </w:t>
                  </w:r>
                  <w:r w:rsidRPr="004819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the National Agriculture Policy which emphasizes adoption of climate Smart Agriculture, modernization and value addition.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Government is currently implementing the </w:t>
                  </w:r>
                  <w:r w:rsidR="002C67E3" w:rsidRPr="00003233">
                    <w:rPr>
                      <w:rFonts w:ascii="Times New Roman" w:hAnsi="Times New Roman"/>
                      <w:sz w:val="24"/>
                      <w:szCs w:val="24"/>
                    </w:rPr>
                    <w:t>Uganda Climate Smart Agriculture Transformation Project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38C9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in 69 districts to </w:t>
                  </w:r>
                  <w:r w:rsidR="002C67E3" w:rsidRPr="00003233">
                    <w:rPr>
                      <w:rFonts w:ascii="Times New Roman" w:hAnsi="Times New Roman"/>
                      <w:sz w:val="24"/>
                      <w:szCs w:val="24"/>
                    </w:rPr>
                    <w:t>support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identification</w:t>
                  </w:r>
                  <w:r w:rsidR="002C67E3" w:rsidRPr="00003233">
                    <w:rPr>
                      <w:rFonts w:ascii="Times New Roman" w:hAnsi="Times New Roman"/>
                      <w:sz w:val="24"/>
                      <w:szCs w:val="24"/>
                    </w:rPr>
                    <w:t>, develop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ment and implementation of climate smart agricultural technologies </w:t>
                  </w:r>
                  <w:r w:rsidR="002C67E3" w:rsidRPr="00003233">
                    <w:rPr>
                      <w:rFonts w:ascii="Times New Roman" w:hAnsi="Times New Roman"/>
                      <w:sz w:val="24"/>
                      <w:szCs w:val="24"/>
                    </w:rPr>
                    <w:t>to sustain</w:t>
                  </w:r>
                  <w:r w:rsidR="00D75112" w:rsidRPr="00003233">
                    <w:rPr>
                      <w:rFonts w:ascii="Times New Roman" w:hAnsi="Times New Roman"/>
                      <w:sz w:val="24"/>
                      <w:szCs w:val="24"/>
                    </w:rPr>
                    <w:t>ably increase productivity.</w:t>
                  </w:r>
                </w:p>
                <w:p w14:paraId="511C7F5D" w14:textId="50B439B8" w:rsidR="00D75112" w:rsidRPr="00003233" w:rsidRDefault="00D75112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</w:t>
                  </w:r>
                  <w:r w:rsidR="00C74C5B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romote</w:t>
                  </w:r>
                  <w:r w:rsidR="00EF046A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agricultural </w:t>
                  </w:r>
                  <w:r w:rsidR="00B41331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mechanization. </w:t>
                  </w:r>
                  <w:r w:rsidR="00B41331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In FY2023/24,</w:t>
                  </w:r>
                  <w:r w:rsidR="00B41331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Government </w:t>
                  </w:r>
                  <w:r w:rsidR="004819E1">
                    <w:rPr>
                      <w:rFonts w:ascii="Times New Roman" w:hAnsi="Times New Roman"/>
                      <w:sz w:val="24"/>
                      <w:szCs w:val="24"/>
                    </w:rPr>
                    <w:t xml:space="preserve">approved the procurement and distribution of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250 tractors and matching implements to </w:t>
                  </w:r>
                  <w:r w:rsidR="004819E1">
                    <w:rPr>
                      <w:rFonts w:ascii="Times New Roman" w:hAnsi="Times New Roman"/>
                      <w:sz w:val="24"/>
                      <w:szCs w:val="24"/>
                    </w:rPr>
                    <w:t xml:space="preserve">115 District Local Governments, in a phased manner.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In addition,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MAAIF piloted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>provision of tractor hire services using 16 tractors and implements for hire at a subsidized rate. These tractors and implements are accessed at a subsidized hire rate of Ushs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="004819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819E1" w:rsidRPr="00003233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per acre for ploughing, harrowing and spraying compared to the Ushs120,000 per acre charged by private equipment owners.</w:t>
                  </w:r>
                </w:p>
                <w:p w14:paraId="09F7ECFA" w14:textId="416A3BAC" w:rsidR="00D75112" w:rsidRPr="00003233" w:rsidRDefault="00D75112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Promote value addition</w:t>
                  </w:r>
                  <w:r w:rsidR="00EF046A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to enhance agricultural productivity</w:t>
                  </w: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Under the Parish Development Model</w:t>
                  </w:r>
                  <w:r w:rsidR="00EF046A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(PDM)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, Government has facilitated the organization and coordination of farmers at the Parish </w:t>
                  </w:r>
                  <w:r w:rsidR="00B41331" w:rsidRPr="00003233">
                    <w:rPr>
                      <w:rFonts w:ascii="Times New Roman" w:hAnsi="Times New Roman"/>
                      <w:sz w:val="24"/>
                      <w:szCs w:val="24"/>
                    </w:rPr>
                    <w:t>level in line with the value chain of the enterprises se</w:t>
                  </w:r>
                  <w:r w:rsidR="003E38C9" w:rsidRPr="00003233">
                    <w:rPr>
                      <w:rFonts w:ascii="Times New Roman" w:hAnsi="Times New Roman"/>
                      <w:sz w:val="24"/>
                      <w:szCs w:val="24"/>
                    </w:rPr>
                    <w:t>lected for each parish</w:t>
                  </w:r>
                  <w:r w:rsidR="00D52F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38C9" w:rsidRPr="00003233">
                    <w:rPr>
                      <w:rFonts w:ascii="Times New Roman" w:hAnsi="Times New Roman"/>
                      <w:sz w:val="24"/>
                      <w:szCs w:val="24"/>
                    </w:rPr>
                    <w:t>to support commercialization of agriculture.</w:t>
                  </w:r>
                </w:p>
                <w:p w14:paraId="6D735650" w14:textId="3D262F17" w:rsidR="00EF046A" w:rsidRPr="00003233" w:rsidRDefault="00A05333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Promote</w:t>
                  </w:r>
                  <w:r w:rsidR="00C74C5B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83F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="00183F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ought-resistant and fast-m</w:t>
                  </w: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aturing crops through National Agricultural Research Organization (NARO</w:t>
                  </w:r>
                  <w:r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).</w:t>
                  </w:r>
                  <w:r w:rsidR="004819E1">
                    <w:rPr>
                      <w:rFonts w:ascii="Times New Roman" w:hAnsi="Times New Roman"/>
                    </w:rPr>
                    <w:t xml:space="preserve"> In 2024, </w:t>
                  </w:r>
                  <w:r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Government </w:t>
                  </w:r>
                  <w:r w:rsidR="002C67E3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developed and distributed </w:t>
                  </w:r>
                  <w:r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twelve (12) new nutrient-dense crop varieties of maize, rice, groundnuts and </w:t>
                  </w:r>
                  <w:proofErr w:type="spellStart"/>
                  <w:proofErr w:type="gramStart"/>
                  <w:r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irish</w:t>
                  </w:r>
                  <w:proofErr w:type="spellEnd"/>
                  <w:proofErr w:type="gramEnd"/>
                  <w:r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potatoes</w:t>
                  </w:r>
                  <w:r w:rsidR="002C67E3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In addition, Operation We</w:t>
                  </w:r>
                  <w:r w:rsidR="003E38C9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alth Creation (OWC) distributes </w:t>
                  </w:r>
                  <w:r w:rsidR="002C67E3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resilient crop varieties </w:t>
                  </w:r>
                  <w:r w:rsidR="003E38C9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and inputs to farmers </w:t>
                  </w:r>
                  <w:r w:rsidR="007D01D4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across the country.</w:t>
                  </w:r>
                </w:p>
                <w:p w14:paraId="1F31C943" w14:textId="0F33C133" w:rsidR="00EF046A" w:rsidRPr="00003233" w:rsidRDefault="008F2EF8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Facilitate the Micro-Scale Irrigation Program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where farmers are supported to purchase irrigation equipment through a matching grant scheme, in which the cost of the equipment is co-financed by the farmer and</w:t>
                  </w:r>
                  <w:r w:rsidR="003E38C9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Government. This Program has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enable</w:t>
                  </w:r>
                  <w:r w:rsidR="003E38C9" w:rsidRPr="00003233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smallholder f</w:t>
                  </w:r>
                  <w:r w:rsidR="009C2262">
                    <w:rPr>
                      <w:rFonts w:ascii="Times New Roman" w:hAnsi="Times New Roman"/>
                      <w:sz w:val="24"/>
                      <w:szCs w:val="24"/>
                    </w:rPr>
                    <w:t xml:space="preserve">armers to cope with dry spells, </w:t>
                  </w:r>
                  <w:r w:rsidR="00923EB3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produce during the dry season,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and hit the market when prices are more advantageous.</w:t>
                  </w:r>
                </w:p>
                <w:p w14:paraId="00A2DD74" w14:textId="2C4EF2AF" w:rsidR="00923EB3" w:rsidRPr="00003233" w:rsidRDefault="00A50EBE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Strengthen</w:t>
                  </w:r>
                  <w:r w:rsidR="00C74C5B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food st</w:t>
                  </w:r>
                  <w:r w:rsidR="00EF046A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orage and market infrastructure to </w:t>
                  </w:r>
                  <w:r w:rsidR="00923EB3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reduce post-harvest losses through </w:t>
                  </w:r>
                  <w:r w:rsidR="007606DE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Uganda War</w:t>
                  </w:r>
                  <w:r w:rsidR="00AC6C8C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ehouse Receipt System Authority</w:t>
                  </w:r>
                  <w:r w:rsidR="00EF046A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(UWRS)</w:t>
                  </w:r>
                  <w:r w:rsidR="00923EB3"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C74C5B" w:rsidRPr="0000323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9C226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As of June 2022, the country had 1,464 ware houses with a storage capacity of 9,592,120 metric tons. Of these, only 345 (25%) were suitable for storage. UWRSA licensed only there (3) of the suitable warehouses. The Authority is currently supporting 32 </w:t>
                  </w:r>
                  <w:r w:rsidR="00C2198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suitable </w:t>
                  </w:r>
                  <w:r w:rsidR="009C226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warehouses</w:t>
                  </w:r>
                  <w:r w:rsidR="00C2198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to meet licensing standards. </w:t>
                  </w:r>
                  <w:r w:rsidR="009C226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</w:t>
                  </w:r>
                </w:p>
                <w:p w14:paraId="0EA58924" w14:textId="17DA504D" w:rsidR="00EB0325" w:rsidRPr="00003233" w:rsidRDefault="008F2EF8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Promote Commercialization of Agriculture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through capitalization of U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ganda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evelopment 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>ank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the Agricultural Credit Facility (ACF). </w:t>
                  </w:r>
                  <w:r w:rsidR="00273570" w:rsidRPr="00003233">
                    <w:rPr>
                      <w:rFonts w:ascii="Times New Roman" w:hAnsi="Times New Roman"/>
                      <w:sz w:val="24"/>
                      <w:szCs w:val="24"/>
                    </w:rPr>
                    <w:t>The t</w:t>
                  </w:r>
                  <w:r w:rsidR="00AC103F" w:rsidRPr="00003233">
                    <w:rPr>
                      <w:rFonts w:ascii="Times New Roman" w:hAnsi="Times New Roman"/>
                      <w:sz w:val="24"/>
                      <w:szCs w:val="24"/>
                    </w:rPr>
                    <w:t>otal ACF loan d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isbursements increased from </w:t>
                  </w:r>
                  <w:proofErr w:type="spellStart"/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>Ushs</w:t>
                  </w:r>
                  <w:proofErr w:type="spellEnd"/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981 </w:t>
                  </w:r>
                  <w:r w:rsidR="00AC103F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billion 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in June 2024 to </w:t>
                  </w:r>
                  <w:proofErr w:type="spellStart"/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>Ushs</w:t>
                  </w:r>
                  <w:proofErr w:type="spellEnd"/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B7476" w:rsidRPr="0000323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B7476" w:rsidRPr="0000323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C74C5B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trillion in</w:t>
                  </w:r>
                  <w:r w:rsidR="00BB7476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March 2025</w:t>
                  </w:r>
                  <w:r w:rsidR="00771D1D" w:rsidRPr="0000323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D5AF6"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CBB401A" w14:textId="666E04A6" w:rsidR="00923EB3" w:rsidRPr="00923EB3" w:rsidRDefault="00923EB3" w:rsidP="00C07D02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32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Facilitate Agricultural Insurance</w:t>
                  </w:r>
                  <w:r w:rsidRPr="00003233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reduce financial losses due to various risks like fire, drought, and pests. The Uganda Agriculture Insurance Scheme (UAIS) has insured a cumulative total of 772,184 farmers as at the end of June 2024.</w:t>
                  </w:r>
                </w:p>
              </w:tc>
            </w:tr>
          </w:tbl>
          <w:p w14:paraId="7C5DFE49" w14:textId="3DD00798" w:rsidR="008F2EF8" w:rsidRPr="004858B9" w:rsidRDefault="008F2EF8" w:rsidP="008F2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EF05D9" w14:textId="77777777" w:rsidR="00503C7C" w:rsidRDefault="00503C7C" w:rsidP="00503C7C"/>
    <w:p w14:paraId="4CC89E0A" w14:textId="0BE8B4E8" w:rsidR="00C74C5B" w:rsidRPr="00C74C5B" w:rsidRDefault="00503C7C" w:rsidP="0049277E">
      <w:pPr>
        <w:pStyle w:val="BodyText2"/>
        <w:jc w:val="both"/>
      </w:pPr>
      <w:r>
        <w:rPr>
          <w:b/>
        </w:rPr>
        <w:t xml:space="preserve">C) </w:t>
      </w:r>
      <w:r w:rsidR="0062067B" w:rsidRPr="00503C7C">
        <w:rPr>
          <w:b/>
          <w:shd w:val="clear" w:color="auto" w:fill="FFC000" w:themeFill="accent4"/>
        </w:rPr>
        <w:t>Microeconomic Outlook:</w:t>
      </w:r>
      <w:r w:rsidR="00DC6E42">
        <w:t xml:space="preserve"> </w:t>
      </w:r>
      <w:r w:rsidR="007174E7" w:rsidRPr="007174E7">
        <w:t>Overall economic and business acti</w:t>
      </w:r>
      <w:r w:rsidR="007174E7">
        <w:t xml:space="preserve">vity signals a positive outlook with an upward trend in the Composite Index of Economic Activity (from 169.7 in February 2025 to 170.6 in March 2025). With the increased rainfall received, food </w:t>
      </w:r>
      <w:r w:rsidR="0049277E">
        <w:t>i</w:t>
      </w:r>
      <w:r w:rsidR="007174E7">
        <w:t xml:space="preserve">nflation is expected to reduce with the anticipated </w:t>
      </w:r>
      <w:r w:rsidR="0049277E">
        <w:t xml:space="preserve">bumper </w:t>
      </w:r>
      <w:r w:rsidR="007174E7">
        <w:t>harvest</w:t>
      </w:r>
      <w:r w:rsidR="0049277E">
        <w:t>s.</w:t>
      </w:r>
    </w:p>
    <w:tbl>
      <w:tblPr>
        <w:tblW w:w="104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625"/>
      </w:tblGrid>
      <w:tr w:rsidR="008341F1" w:rsidRPr="004858B9" w14:paraId="6DE963FB" w14:textId="77777777" w:rsidTr="00B92200">
        <w:trPr>
          <w:trHeight w:val="669"/>
        </w:trPr>
        <w:tc>
          <w:tcPr>
            <w:tcW w:w="1801" w:type="dxa"/>
            <w:shd w:val="clear" w:color="auto" w:fill="000000"/>
            <w:vAlign w:val="center"/>
          </w:tcPr>
          <w:p w14:paraId="016B8D54" w14:textId="77777777" w:rsidR="00733E1D" w:rsidRPr="00AF042B" w:rsidRDefault="0062067B" w:rsidP="00C74C5B">
            <w:pPr>
              <w:pStyle w:val="Footer"/>
              <w:tabs>
                <w:tab w:val="clear" w:pos="4680"/>
                <w:tab w:val="clear" w:pos="9360"/>
              </w:tabs>
              <w:rPr>
                <w:rFonts w:ascii="Times New Roman" w:hAnsi="Times New Roman"/>
              </w:rPr>
            </w:pPr>
            <w:r w:rsidRPr="00AF042B">
              <w:rPr>
                <w:rFonts w:ascii="Times New Roman" w:hAnsi="Times New Roman"/>
              </w:rPr>
              <w:lastRenderedPageBreak/>
              <w:t xml:space="preserve">MEDIA </w:t>
            </w:r>
            <w:r w:rsidRPr="00AF042B">
              <w:rPr>
                <w:rFonts w:ascii="Times New Roman" w:hAnsi="Times New Roman"/>
                <w:sz w:val="24"/>
                <w:szCs w:val="24"/>
              </w:rPr>
              <w:t>WATCH POST</w:t>
            </w:r>
          </w:p>
        </w:tc>
        <w:tc>
          <w:tcPr>
            <w:tcW w:w="8625" w:type="dxa"/>
            <w:shd w:val="clear" w:color="auto" w:fill="FFC000"/>
          </w:tcPr>
          <w:p w14:paraId="16198F35" w14:textId="77777777" w:rsidR="00733E1D" w:rsidRPr="00B92200" w:rsidRDefault="0062067B">
            <w:pPr>
              <w:ind w:right="531"/>
              <w:jc w:val="center"/>
              <w:rPr>
                <w:rFonts w:ascii="Stencil" w:hAnsi="Stencil"/>
                <w:b/>
                <w:sz w:val="48"/>
                <w:szCs w:val="48"/>
              </w:rPr>
            </w:pPr>
            <w:r w:rsidRPr="00B92200">
              <w:rPr>
                <w:rFonts w:ascii="Stencil" w:hAnsi="Stencil"/>
                <w:b/>
                <w:sz w:val="48"/>
                <w:szCs w:val="48"/>
              </w:rPr>
              <w:t>MICROECONOMIC ISSUES</w:t>
            </w:r>
          </w:p>
          <w:p w14:paraId="6D97A6DD" w14:textId="77777777" w:rsidR="00733E1D" w:rsidRPr="004858B9" w:rsidRDefault="0062067B" w:rsidP="00503C7C">
            <w:pPr>
              <w:pStyle w:val="Heading5"/>
              <w:rPr>
                <w:sz w:val="24"/>
                <w:szCs w:val="24"/>
              </w:rPr>
            </w:pPr>
            <w:r w:rsidRPr="00B92200">
              <w:t>IN THE NEWS &amp; REPORTS</w:t>
            </w:r>
          </w:p>
        </w:tc>
      </w:tr>
      <w:tr w:rsidR="008341F1" w:rsidRPr="004858B9" w14:paraId="205587D9" w14:textId="77777777" w:rsidTr="00695734">
        <w:trPr>
          <w:trHeight w:val="413"/>
        </w:trPr>
        <w:tc>
          <w:tcPr>
            <w:tcW w:w="1801" w:type="dxa"/>
            <w:shd w:val="clear" w:color="auto" w:fill="FFC000"/>
            <w:vAlign w:val="center"/>
          </w:tcPr>
          <w:p w14:paraId="2DAD87CD" w14:textId="203DF67D" w:rsidR="00733E1D" w:rsidRPr="004858B9" w:rsidRDefault="000D048A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4858B9">
              <w:rPr>
                <w:rFonts w:ascii="Arial Rounded MT Bold" w:hAnsi="Arial Rounded MT Bold"/>
                <w:b/>
                <w:sz w:val="24"/>
                <w:szCs w:val="24"/>
              </w:rPr>
              <w:t>April</w:t>
            </w:r>
            <w:r w:rsidR="00CD1DF0" w:rsidRPr="004858B9">
              <w:rPr>
                <w:rFonts w:ascii="Arial Rounded MT Bold" w:hAnsi="Arial Rounded MT Bold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625" w:type="dxa"/>
            <w:shd w:val="clear" w:color="auto" w:fill="000000"/>
          </w:tcPr>
          <w:p w14:paraId="753F816F" w14:textId="6ECDC62A" w:rsidR="00733E1D" w:rsidRPr="004858B9" w:rsidRDefault="00A56F39" w:rsidP="00220D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AGRICULTURE FINANCING</w:t>
            </w:r>
            <w:r w:rsidR="00AF042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DC4E8C" w:rsidRPr="004858B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AND </w:t>
            </w:r>
            <w:r w:rsidR="00CA4C7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BUGANDA</w:t>
            </w:r>
            <w:r w:rsidR="00AF76AC" w:rsidRPr="004858B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ZONAL SUMMARY</w:t>
            </w:r>
          </w:p>
        </w:tc>
      </w:tr>
    </w:tbl>
    <w:p w14:paraId="0C494183" w14:textId="0EC5EEC7" w:rsidR="00733E1D" w:rsidRPr="004858B9" w:rsidRDefault="00F73497" w:rsidP="00B92200">
      <w:pPr>
        <w:spacing w:line="120" w:lineRule="auto"/>
        <w:jc w:val="both"/>
        <w:rPr>
          <w:rFonts w:ascii="Times New Roman" w:hAnsi="Times New Roman"/>
          <w:sz w:val="24"/>
          <w:szCs w:val="24"/>
        </w:rPr>
      </w:pPr>
      <w:r w:rsidRPr="004858B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F4AC6B" wp14:editId="6E7A9F4A">
                <wp:simplePos x="0" y="0"/>
                <wp:positionH relativeFrom="margin">
                  <wp:posOffset>219075</wp:posOffset>
                </wp:positionH>
                <wp:positionV relativeFrom="paragraph">
                  <wp:posOffset>7529195</wp:posOffset>
                </wp:positionV>
                <wp:extent cx="6696075" cy="435610"/>
                <wp:effectExtent l="0" t="0" r="28575" b="21590"/>
                <wp:wrapNone/>
                <wp:docPr id="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435610"/>
                          <a:chOff x="0" y="0"/>
                          <a:chExt cx="6045200" cy="400050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45200" cy="203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63098" w14:textId="77777777" w:rsidR="00B41331" w:rsidRDefault="00B41331" w:rsidP="00F73497">
                              <w:pPr>
                                <w:rPr>
                                  <w:rFonts w:ascii="Calibri Light" w:hAnsi="Calibri Light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14"/>
                                  <w:szCs w:val="14"/>
                                </w:rPr>
                                <w:t>MIND is compiled by Economic Development Policy and Research Department (EDP&amp;RD) in the Ministry of Finance, Planning and Economic Development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6850"/>
                            <a:ext cx="6045200" cy="2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58E9" w14:textId="77777777" w:rsidR="00B41331" w:rsidRDefault="00B41331" w:rsidP="00F73497">
                              <w:pPr>
                                <w:rPr>
                                  <w:rFonts w:ascii="Calibri Light" w:hAnsi="Calibri Light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  <w:szCs w:val="14"/>
                                </w:rPr>
                                <w:t>EDPRD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14"/>
                                  <w:szCs w:val="14"/>
                                </w:rPr>
                                <w:t>: We generate and manage knowledge for effective formulation, implementation and communication of Uganda's economic development policy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4AC6B" id="Group 34" o:spid="_x0000_s1026" style="position:absolute;left:0;text-align:left;margin-left:17.25pt;margin-top:592.85pt;width:527.25pt;height:34.3pt;z-index:251674624;mso-position-horizontal-relative:margin" coordsize="60452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6045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uxMQA&#10;AADaAAAADwAAAGRycy9kb3ducmV2LnhtbESPX2vCMBTF3wd+h3CFvWmq1OGqUUQYbsKE1cHc26W5&#10;NtXmpjRRu2+/DIQ9Hs6fH2e+7GwtrtT6yrGC0TABQVw4XXGp4HP/MpiC8AFZY+2YFPyQh+Wi9zDH&#10;TLsbf9A1D6WII+wzVGBCaDIpfWHIoh+6hjh6R9daDFG2pdQt3uK4reU4SZ6kxYojwWBDa0PFOb/Y&#10;yB0nu+3hKz19ny+b3eT97WA2aarUY79bzUAE6sJ/+N5+1Qqe4e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LsTEAAAA2gAAAA8AAAAAAAAAAAAAAAAAmAIAAGRycy9k&#10;b3ducmV2LnhtbFBLBQYAAAAABAAEAPUAAACJAwAAAAA=&#10;" fillcolor="black" strokeweight=".5pt">
                  <v:textbox>
                    <w:txbxContent>
                      <w:p w14:paraId="02063098" w14:textId="77777777" w:rsidR="00B41331" w:rsidRDefault="00B41331" w:rsidP="00F73497">
                        <w:pPr>
                          <w:rPr>
                            <w:rFonts w:ascii="Calibri Light" w:hAnsi="Calibri Light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14"/>
                            <w:szCs w:val="14"/>
                          </w:rPr>
                          <w:t>MIND is compiled by Economic Development Policy and Research Department (EDP&amp;RD) in the Ministry of Finance, Planning and Economic Development</w:t>
                        </w:r>
                      </w:p>
                    </w:txbxContent>
                  </v:textbox>
                </v:shape>
                <v:shape id="Text Box 17" o:spid="_x0000_s1028" type="#_x0000_t202" style="position:absolute;top:1968;width:6045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4tL8A&#10;AADbAAAADwAAAGRycy9kb3ducmV2LnhtbERPTWuDQBC9F/oflin0VtdEkMRmlaRQkN5qvOQ2uBOV&#10;urOyu4n233cLhd7m8T7nUK1mEndyfrSsYJOkIIg7q0fuFbTn95cdCB+QNU6WScE3eajKx4cDFtou&#10;/En3JvQihrAvUMEQwlxI6buBDPrEzsSRu1pnMEToeqkdLjHcTHKbprk0OHJsGHCmt4G6r+ZmFNT5&#10;KVyo1R8622Z2aWXnrpNX6vlpPb6CCLSGf/Gfu9Zx/h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/Xi0vwAAANsAAAAPAAAAAAAAAAAAAAAAAJgCAABkcnMvZG93bnJl&#10;di54bWxQSwUGAAAAAAQABAD1AAAAhAMAAAAA&#10;" strokeweight=".5pt">
                  <v:textbox>
                    <w:txbxContent>
                      <w:p w14:paraId="315058E9" w14:textId="77777777" w:rsidR="00B41331" w:rsidRDefault="00B41331" w:rsidP="00F73497">
                        <w:pPr>
                          <w:rPr>
                            <w:rFonts w:ascii="Calibri Light" w:hAnsi="Calibri Light"/>
                            <w:spacing w:val="-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  <w:szCs w:val="14"/>
                          </w:rPr>
                          <w:t>EDPRD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14"/>
                            <w:szCs w:val="14"/>
                          </w:rPr>
                          <w:t>: We generate and manage knowledge for effective formulation, implementation and communication of Uganda's economic development policy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W w:w="10489" w:type="dxa"/>
        <w:tblInd w:w="27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072"/>
      </w:tblGrid>
      <w:tr w:rsidR="008341F1" w:rsidRPr="004858B9" w14:paraId="2F26BF5A" w14:textId="77777777" w:rsidTr="004F3D5D">
        <w:trPr>
          <w:trHeight w:val="4463"/>
        </w:trPr>
        <w:tc>
          <w:tcPr>
            <w:tcW w:w="1417" w:type="dxa"/>
            <w:shd w:val="clear" w:color="auto" w:fill="FFFFFF"/>
            <w:vAlign w:val="center"/>
          </w:tcPr>
          <w:p w14:paraId="71630279" w14:textId="08D71824" w:rsidR="00D11A8D" w:rsidRPr="004858B9" w:rsidRDefault="00212D1E" w:rsidP="00901D1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="00A56F39">
              <w:rPr>
                <w:rFonts w:ascii="Times New Roman" w:eastAsia="Times New Roman" w:hAnsi="Times New Roman"/>
                <w:b/>
                <w:sz w:val="24"/>
                <w:szCs w:val="24"/>
              </w:rPr>
              <w:t>griculture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Financing </w:t>
            </w:r>
            <w:r w:rsidR="003B07C0" w:rsidRPr="004858B9">
              <w:rPr>
                <w:rFonts w:ascii="Times New Roman" w:eastAsia="Times New Roman" w:hAnsi="Times New Roman"/>
                <w:b/>
                <w:sz w:val="24"/>
                <w:szCs w:val="24"/>
              </w:rPr>
              <w:t>in Uganda</w:t>
            </w:r>
            <w:r w:rsidR="00BD2D31" w:rsidRPr="004858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shd w:val="clear" w:color="auto" w:fill="auto"/>
          </w:tcPr>
          <w:p w14:paraId="481CCEE9" w14:textId="300D80B9" w:rsidR="003B60CE" w:rsidRPr="00A145CC" w:rsidRDefault="00A56F39" w:rsidP="00A145CC">
            <w:pPr>
              <w:ind w:right="17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val="en-GB" w:eastAsia="en-GB"/>
              </w:rPr>
            </w:pPr>
            <w:r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Agriculture in Uganda is </w:t>
            </w:r>
            <w:r w:rsidR="003B60CE"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financed through </w:t>
            </w:r>
            <w:r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a number of modalities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,</w:t>
            </w:r>
            <w:r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including 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the Wealth Creation F</w:t>
            </w:r>
            <w:r w:rsidR="003B60CE"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unds such as the Parish Development Model (PDM), Small Business Recovery Fund (SBRF), Agricultural Credit Facility (ACF),</w:t>
            </w:r>
            <w:r w:rsidR="003B60CE">
              <w:t xml:space="preserve"> </w:t>
            </w:r>
            <w:r w:rsidR="003B60CE"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Micro and Small Enterprises Recovery Fund</w:t>
            </w:r>
            <w:r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(MSERF) and </w:t>
            </w:r>
            <w:proofErr w:type="spellStart"/>
            <w:r w:rsidR="003B60CE"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Stanbic</w:t>
            </w:r>
            <w:proofErr w:type="spellEnd"/>
            <w:r w:rsidR="003B60CE"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Bank Economic Enterprise Restart Fund </w:t>
            </w:r>
            <w:r w:rsidRP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(EERF).</w:t>
            </w:r>
            <w:r w:rsid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</w:t>
            </w:r>
            <w:r w:rsidR="00A145CC" w:rsidRPr="00A145CC">
              <w:rPr>
                <w:rFonts w:ascii="Times New Roman" w:eastAsia="Times New Roman" w:hAnsi="Times New Roman"/>
                <w:b/>
                <w:sz w:val="23"/>
                <w:szCs w:val="23"/>
                <w:lang w:val="en-GB" w:eastAsia="en-GB"/>
              </w:rPr>
              <w:t xml:space="preserve">The Agriculture Finance Yearbook 2024 highlighted the following: </w:t>
            </w:r>
          </w:p>
          <w:p w14:paraId="4D562055" w14:textId="53F730AA" w:rsidR="00A56F39" w:rsidRPr="00183F09" w:rsidRDefault="00A56F39" w:rsidP="00D52F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 w:rsidRPr="00A56F3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The cumulative disbursement of th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e ACF as of 31</w:t>
            </w:r>
            <w:r w:rsidR="00D52F30" w:rsidRPr="00D52F30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val="en-GB" w:eastAsia="en-GB"/>
              </w:rPr>
              <w:t>st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March 2025 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stood at Ushs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1,123</w:t>
            </w:r>
            <w:r w:rsidR="00A145CC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billion, translating to an</w:t>
            </w:r>
            <w:r w:rsidRPr="00A56F3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average annual disb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ursement of Ushs</w:t>
            </w:r>
            <w:r w:rsidRPr="00A56F3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244 million over the t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hirteen years of its existence. </w:t>
            </w:r>
            <w:r w:rsidRP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Distribution of ACF loans by purpose indicated that financing working capital for grain trade accounted for the largest share (40%), followed by on farm activities (31%) and agro-processing/value addition (18%)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. T</w:t>
            </w:r>
            <w:r w:rsidRP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he Fund has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registered close to 6,587 beneficiaries as of 31</w:t>
            </w:r>
            <w:r w:rsidR="00D52F30" w:rsidRPr="00D52F30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val="en-GB" w:eastAsia="en-GB"/>
              </w:rPr>
              <w:t>st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 March 2025</w:t>
            </w:r>
            <w:r w:rsidRPr="00183F09"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 xml:space="preserve">. </w:t>
            </w:r>
          </w:p>
          <w:p w14:paraId="45755A66" w14:textId="3FD21076" w:rsidR="005F7BD3" w:rsidRDefault="00BD5A4E" w:rsidP="00D52F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proofErr w:type="spellStart"/>
            <w:r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</w:t>
            </w:r>
            <w:r w:rsidR="0049346A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tanbic</w:t>
            </w:r>
            <w:proofErr w:type="spellEnd"/>
            <w:r w:rsidR="0049346A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Bank disbursed Ushs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100 </w:t>
            </w:r>
            <w:r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billion 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to various financial institutions</w:t>
            </w:r>
            <w:r w:rsidRPr="00BD5A4E">
              <w:rPr>
                <w:rFonts w:ascii="Times New Roman" w:hAnsi="Times New Roman"/>
                <w:sz w:val="23"/>
                <w:szCs w:val="23"/>
              </w:rPr>
              <w:t xml:space="preserve"> under the </w:t>
            </w:r>
            <w:r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EERF in 2024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. 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90% of the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se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funds were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disbursed through agricultural-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related SACCOs</w:t>
            </w:r>
            <w:r w:rsidR="00183F09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,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while other SACCOs di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sbursed the remaining 10% 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with </w:t>
            </w:r>
            <w:r w:rsidR="00D52F30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an average loan ticket of Ushs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400 million per SACCO.</w:t>
            </w:r>
            <w:r w:rsidR="003B60CE" w:rsidRPr="00BD5A4E">
              <w:rPr>
                <w:rFonts w:ascii="Times New Roman" w:hAnsi="Times New Roman"/>
                <w:sz w:val="23"/>
                <w:szCs w:val="23"/>
              </w:rPr>
              <w:t xml:space="preserve"> Furthermore, 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distribution of EERF recovery loans by sector sho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wed that the Agriculture sector accounted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for the largest share (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63%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)</w:t>
            </w:r>
            <w:r w:rsidR="003B60CE" w:rsidRPr="00BD5A4E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.</w:t>
            </w:r>
          </w:p>
          <w:p w14:paraId="7E62CB86" w14:textId="36417BF9" w:rsidR="00D52F30" w:rsidRPr="00D52F30" w:rsidRDefault="00D52F30" w:rsidP="00D52F3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</w:pPr>
            <w:r w:rsidRPr="00D52F30">
              <w:rPr>
                <w:rFonts w:ascii="Times New Roman" w:eastAsia="Times New Roman" w:hAnsi="Times New Roman"/>
                <w:sz w:val="23"/>
                <w:szCs w:val="23"/>
                <w:lang w:eastAsia="en-GB"/>
              </w:rPr>
              <w:t>Out of the total Ushs80 billion (USD 22 million) MSERF loan value as at December 2023, Ushs28 billion (35%) had been allocated to Agriculture sector. A large proportion of this money was concentrated on Agricultural trade (50%) and Agricultural production (32%).</w:t>
            </w:r>
          </w:p>
        </w:tc>
      </w:tr>
      <w:tr w:rsidR="008341F1" w:rsidRPr="004858B9" w14:paraId="6724AC25" w14:textId="77777777" w:rsidTr="004F3D5D">
        <w:trPr>
          <w:trHeight w:val="65"/>
        </w:trPr>
        <w:tc>
          <w:tcPr>
            <w:tcW w:w="1417" w:type="dxa"/>
            <w:shd w:val="clear" w:color="auto" w:fill="BFBFBF"/>
            <w:vAlign w:val="center"/>
          </w:tcPr>
          <w:p w14:paraId="7C87BA48" w14:textId="63DDFBF3" w:rsidR="008E2CE1" w:rsidRPr="004858B9" w:rsidRDefault="001B5DB7" w:rsidP="008E2C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b/>
                <w:sz w:val="24"/>
                <w:szCs w:val="24"/>
              </w:rPr>
              <w:t>Buganda South</w:t>
            </w:r>
            <w:r w:rsidR="00506B64" w:rsidRPr="00485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4DB5" w:rsidRPr="004858B9">
              <w:rPr>
                <w:rFonts w:ascii="Times New Roman" w:hAnsi="Times New Roman"/>
                <w:b/>
                <w:sz w:val="24"/>
                <w:szCs w:val="24"/>
              </w:rPr>
              <w:t>Sub-R</w:t>
            </w:r>
            <w:r w:rsidR="008E2CE1" w:rsidRPr="004858B9">
              <w:rPr>
                <w:rFonts w:ascii="Times New Roman" w:hAnsi="Times New Roman"/>
                <w:b/>
                <w:sz w:val="24"/>
                <w:szCs w:val="24"/>
              </w:rPr>
              <w:t xml:space="preserve">egion: </w:t>
            </w:r>
          </w:p>
          <w:p w14:paraId="7E024D25" w14:textId="77777777" w:rsidR="008E2CE1" w:rsidRPr="004858B9" w:rsidRDefault="008E2CE1" w:rsidP="008E2C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D0561" w14:textId="22D98F83" w:rsidR="008E2CE1" w:rsidRPr="004858B9" w:rsidRDefault="008E2CE1" w:rsidP="00C33CA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8B9">
              <w:rPr>
                <w:rFonts w:ascii="Times New Roman" w:hAnsi="Times New Roman"/>
                <w:sz w:val="24"/>
                <w:szCs w:val="24"/>
              </w:rPr>
              <w:t xml:space="preserve">Economy, </w:t>
            </w:r>
            <w:r w:rsidR="00674CC7" w:rsidRPr="004858B9">
              <w:rPr>
                <w:rFonts w:ascii="Times New Roman" w:hAnsi="Times New Roman"/>
                <w:sz w:val="24"/>
                <w:szCs w:val="24"/>
              </w:rPr>
              <w:t>Public Serv</w:t>
            </w:r>
            <w:r w:rsidR="002545A4" w:rsidRPr="004858B9">
              <w:rPr>
                <w:rFonts w:ascii="Times New Roman" w:hAnsi="Times New Roman"/>
                <w:sz w:val="24"/>
                <w:szCs w:val="24"/>
              </w:rPr>
              <w:t>ices, Industry</w:t>
            </w:r>
            <w:r w:rsidR="00F30A14">
              <w:rPr>
                <w:rFonts w:ascii="Times New Roman" w:hAnsi="Times New Roman"/>
                <w:sz w:val="24"/>
                <w:szCs w:val="24"/>
              </w:rPr>
              <w:t xml:space="preserve"> and Agriculture Financing </w:t>
            </w:r>
            <w:r w:rsidR="00130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shd w:val="clear" w:color="auto" w:fill="BFBFBF"/>
          </w:tcPr>
          <w:p w14:paraId="2004BD58" w14:textId="19A4FB79" w:rsidR="005E205B" w:rsidRDefault="00CA3CE7" w:rsidP="00963304">
            <w:pPr>
              <w:pStyle w:val="ListParagraph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205B">
              <w:rPr>
                <w:rFonts w:ascii="Times New Roman" w:hAnsi="Times New Roman"/>
                <w:bCs/>
                <w:sz w:val="23"/>
                <w:szCs w:val="23"/>
              </w:rPr>
              <w:t>Buganda</w:t>
            </w:r>
            <w:r w:rsidR="005E205B" w:rsidRPr="005E205B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49346A">
              <w:rPr>
                <w:rFonts w:ascii="Times New Roman" w:hAnsi="Times New Roman"/>
                <w:bCs/>
                <w:sz w:val="23"/>
                <w:szCs w:val="23"/>
              </w:rPr>
              <w:t>sub-</w:t>
            </w:r>
            <w:r w:rsidR="008E2CE1" w:rsidRPr="005E205B">
              <w:rPr>
                <w:rFonts w:ascii="Times New Roman" w:hAnsi="Times New Roman"/>
                <w:bCs/>
                <w:sz w:val="23"/>
                <w:szCs w:val="23"/>
              </w:rPr>
              <w:t>region</w:t>
            </w:r>
            <w:r w:rsidR="00C07D0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AC7B6F" w:rsidRPr="00C95C08">
              <w:rPr>
                <w:rFonts w:ascii="Times New Roman" w:hAnsi="Times New Roman"/>
                <w:sz w:val="23"/>
                <w:szCs w:val="23"/>
              </w:rPr>
              <w:t>is located in</w:t>
            </w:r>
            <w:r w:rsidR="00C4073F" w:rsidRPr="00C95C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56A3B" w:rsidRPr="00C95C08">
              <w:rPr>
                <w:rFonts w:ascii="Times New Roman" w:hAnsi="Times New Roman"/>
                <w:sz w:val="23"/>
                <w:szCs w:val="23"/>
              </w:rPr>
              <w:t>Central</w:t>
            </w:r>
            <w:r w:rsidR="007F5D99" w:rsidRPr="00C95C08">
              <w:rPr>
                <w:rFonts w:ascii="Times New Roman" w:hAnsi="Times New Roman"/>
                <w:sz w:val="23"/>
                <w:szCs w:val="23"/>
              </w:rPr>
              <w:t xml:space="preserve"> part of</w:t>
            </w:r>
            <w:r w:rsidR="00CF32C7" w:rsidRPr="00C95C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3533F" w:rsidRPr="00C95C08">
              <w:rPr>
                <w:rFonts w:ascii="Times New Roman" w:hAnsi="Times New Roman"/>
                <w:sz w:val="23"/>
                <w:szCs w:val="23"/>
              </w:rPr>
              <w:t>Uganda, with</w:t>
            </w:r>
            <w:r w:rsidR="009F7FFE" w:rsidRPr="00C95C08">
              <w:rPr>
                <w:rFonts w:ascii="Times New Roman" w:hAnsi="Times New Roman"/>
                <w:sz w:val="23"/>
                <w:szCs w:val="23"/>
              </w:rPr>
              <w:t xml:space="preserve"> a </w:t>
            </w:r>
            <w:r w:rsidR="009575C5" w:rsidRPr="00C95C08">
              <w:rPr>
                <w:rFonts w:ascii="Times New Roman" w:hAnsi="Times New Roman"/>
                <w:sz w:val="23"/>
                <w:szCs w:val="23"/>
              </w:rPr>
              <w:t xml:space="preserve">population size </w:t>
            </w:r>
            <w:r w:rsidR="00573708" w:rsidRPr="00C95C08">
              <w:rPr>
                <w:rFonts w:ascii="Times New Roman" w:hAnsi="Times New Roman"/>
                <w:sz w:val="23"/>
                <w:szCs w:val="23"/>
              </w:rPr>
              <w:t>of</w:t>
            </w:r>
            <w:r w:rsidR="00CF32C7" w:rsidRPr="00C95C08">
              <w:rPr>
                <w:rFonts w:ascii="Times New Roman" w:hAnsi="Times New Roman"/>
                <w:sz w:val="23"/>
                <w:szCs w:val="23"/>
              </w:rPr>
              <w:t xml:space="preserve"> about</w:t>
            </w:r>
            <w:r w:rsidR="003B2149" w:rsidRPr="00C95C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23F5" w:rsidRPr="00C95C08">
              <w:rPr>
                <w:rFonts w:ascii="Times New Roman" w:hAnsi="Times New Roman"/>
                <w:sz w:val="23"/>
                <w:szCs w:val="23"/>
              </w:rPr>
              <w:t>12.9</w:t>
            </w:r>
            <w:r w:rsidR="003B2149" w:rsidRPr="00C95C08">
              <w:rPr>
                <w:rFonts w:ascii="Times New Roman" w:hAnsi="Times New Roman"/>
                <w:sz w:val="23"/>
                <w:szCs w:val="23"/>
              </w:rPr>
              <w:t xml:space="preserve"> million people</w:t>
            </w:r>
            <w:r w:rsidR="00957944" w:rsidRPr="00C95C0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384DDD" w:rsidRPr="00C95C08">
              <w:rPr>
                <w:rFonts w:ascii="Times New Roman" w:hAnsi="Times New Roman"/>
                <w:sz w:val="23"/>
                <w:szCs w:val="23"/>
              </w:rPr>
              <w:t>28</w:t>
            </w:r>
            <w:r w:rsidR="00957944" w:rsidRPr="00C95C08">
              <w:rPr>
                <w:rFonts w:ascii="Times New Roman" w:hAnsi="Times New Roman"/>
                <w:sz w:val="23"/>
                <w:szCs w:val="23"/>
              </w:rPr>
              <w:t>% of the national population in 2024)</w:t>
            </w:r>
            <w:r w:rsidR="00FE53CC" w:rsidRPr="00C95C0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5E205B">
              <w:rPr>
                <w:rFonts w:ascii="Times New Roman" w:hAnsi="Times New Roman"/>
                <w:sz w:val="23"/>
                <w:szCs w:val="23"/>
              </w:rPr>
              <w:t xml:space="preserve">The </w:t>
            </w:r>
            <w:r w:rsidR="0049346A">
              <w:rPr>
                <w:rFonts w:ascii="Times New Roman" w:hAnsi="Times New Roman"/>
                <w:sz w:val="23"/>
                <w:szCs w:val="23"/>
              </w:rPr>
              <w:t>sub-</w:t>
            </w:r>
            <w:r w:rsidR="005E205B">
              <w:rPr>
                <w:rFonts w:ascii="Times New Roman" w:hAnsi="Times New Roman"/>
                <w:sz w:val="23"/>
                <w:szCs w:val="23"/>
              </w:rPr>
              <w:t xml:space="preserve">region is divided into two </w:t>
            </w:r>
            <w:r w:rsidR="0049346A">
              <w:rPr>
                <w:rFonts w:ascii="Times New Roman" w:hAnsi="Times New Roman"/>
                <w:sz w:val="23"/>
                <w:szCs w:val="23"/>
              </w:rPr>
              <w:t xml:space="preserve">statistical sub-regions; </w:t>
            </w:r>
            <w:r w:rsidR="005E205B">
              <w:rPr>
                <w:rFonts w:ascii="Times New Roman" w:hAnsi="Times New Roman"/>
                <w:sz w:val="23"/>
                <w:szCs w:val="23"/>
              </w:rPr>
              <w:t xml:space="preserve">Buganda North and Buganda South. </w:t>
            </w:r>
          </w:p>
          <w:p w14:paraId="0B4BBCD6" w14:textId="77777777" w:rsidR="00183F09" w:rsidRDefault="005E205B" w:rsidP="00183F09">
            <w:pPr>
              <w:pStyle w:val="ListParagraph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E205B">
              <w:rPr>
                <w:rFonts w:ascii="Times New Roman" w:hAnsi="Times New Roman"/>
                <w:b/>
                <w:sz w:val="23"/>
                <w:szCs w:val="23"/>
              </w:rPr>
              <w:t xml:space="preserve">Buganda South </w:t>
            </w:r>
            <w:r w:rsidR="00AA621D" w:rsidRPr="005E205B">
              <w:rPr>
                <w:rFonts w:ascii="Times New Roman" w:hAnsi="Times New Roman"/>
                <w:b/>
                <w:sz w:val="23"/>
                <w:szCs w:val="23"/>
              </w:rPr>
              <w:t>sub-region</w:t>
            </w:r>
            <w:r w:rsidRPr="005E205B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E1C4871" w14:textId="573E646B" w:rsidR="008E2CE1" w:rsidRPr="00C95C08" w:rsidRDefault="00AC7B6F" w:rsidP="00183F09">
            <w:pPr>
              <w:pStyle w:val="ListParagraph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95C08">
              <w:rPr>
                <w:rFonts w:ascii="Times New Roman" w:hAnsi="Times New Roman"/>
                <w:b/>
                <w:sz w:val="23"/>
                <w:szCs w:val="23"/>
              </w:rPr>
              <w:t>State of the Economy:</w:t>
            </w:r>
            <w:r w:rsidR="00E831DF" w:rsidRPr="00C95C08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183F09" w:rsidRPr="00183F09">
              <w:rPr>
                <w:rFonts w:ascii="Times New Roman" w:hAnsi="Times New Roman"/>
                <w:sz w:val="23"/>
                <w:szCs w:val="23"/>
              </w:rPr>
              <w:t>Households comprise of 3.5 persons on average, below the national average of 4.2 persons. 15% of the households are in the subsistence economy, below the national average of 33%.</w:t>
            </w:r>
            <w:r w:rsidR="00183F09" w:rsidRPr="00183F09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r w:rsidR="009761EB" w:rsidRPr="00C95C08">
              <w:rPr>
                <w:rFonts w:ascii="Times New Roman" w:hAnsi="Times New Roman"/>
                <w:sz w:val="23"/>
                <w:szCs w:val="23"/>
              </w:rPr>
              <w:t xml:space="preserve">The Poverty Rate in </w:t>
            </w:r>
            <w:r w:rsidR="00C07D02">
              <w:rPr>
                <w:rFonts w:ascii="Times New Roman" w:hAnsi="Times New Roman"/>
                <w:sz w:val="23"/>
                <w:szCs w:val="23"/>
              </w:rPr>
              <w:t xml:space="preserve">the sub-region decreased by 13% from 6.9% in 2019/20 to 6.0% in 2023/24. </w:t>
            </w:r>
            <w:r w:rsidR="009761EB" w:rsidRPr="00C95C08">
              <w:rPr>
                <w:rFonts w:ascii="Times New Roman" w:hAnsi="Times New Roman"/>
                <w:sz w:val="23"/>
                <w:szCs w:val="23"/>
              </w:rPr>
              <w:t xml:space="preserve">The sub region has </w:t>
            </w:r>
            <w:r w:rsidR="0049346A">
              <w:rPr>
                <w:rFonts w:ascii="Times New Roman" w:hAnsi="Times New Roman"/>
                <w:sz w:val="23"/>
                <w:szCs w:val="23"/>
              </w:rPr>
              <w:t xml:space="preserve">the second lowest poverty rate </w:t>
            </w:r>
            <w:r w:rsidR="00C07D02">
              <w:rPr>
                <w:rFonts w:ascii="Times New Roman" w:hAnsi="Times New Roman"/>
                <w:sz w:val="23"/>
                <w:szCs w:val="23"/>
              </w:rPr>
              <w:t>after Kampala (1.1</w:t>
            </w:r>
            <w:r w:rsidR="009761EB" w:rsidRPr="00C95C08">
              <w:rPr>
                <w:rFonts w:ascii="Times New Roman" w:hAnsi="Times New Roman"/>
                <w:sz w:val="23"/>
                <w:szCs w:val="23"/>
              </w:rPr>
              <w:t>%). On the other hand, Income Inequal</w:t>
            </w:r>
            <w:r w:rsidR="009D1B47">
              <w:rPr>
                <w:rFonts w:ascii="Times New Roman" w:hAnsi="Times New Roman"/>
                <w:sz w:val="23"/>
                <w:szCs w:val="23"/>
              </w:rPr>
              <w:t xml:space="preserve">ity in the sub-region reduced from </w:t>
            </w:r>
            <w:r w:rsidR="009761EB" w:rsidRPr="00C95C08">
              <w:rPr>
                <w:rFonts w:ascii="Times New Roman" w:hAnsi="Times New Roman"/>
                <w:sz w:val="23"/>
                <w:szCs w:val="23"/>
              </w:rPr>
              <w:t>0.428 in 2019/20</w:t>
            </w:r>
            <w:r w:rsidR="009D1B47">
              <w:rPr>
                <w:rFonts w:ascii="Times New Roman" w:hAnsi="Times New Roman"/>
                <w:sz w:val="23"/>
                <w:szCs w:val="23"/>
              </w:rPr>
              <w:t xml:space="preserve"> to 0</w:t>
            </w:r>
            <w:r w:rsidR="0049346A">
              <w:rPr>
                <w:rFonts w:ascii="Times New Roman" w:hAnsi="Times New Roman"/>
                <w:sz w:val="23"/>
                <w:szCs w:val="23"/>
              </w:rPr>
              <w:t>.304 in 2023/24</w:t>
            </w:r>
            <w:r w:rsidR="009761EB" w:rsidRPr="0049346A">
              <w:rPr>
                <w:rFonts w:ascii="Times New Roman" w:hAnsi="Times New Roman"/>
                <w:sz w:val="23"/>
                <w:szCs w:val="23"/>
              </w:rPr>
              <w:t>.</w:t>
            </w:r>
            <w:r w:rsidR="00E831DF" w:rsidRPr="00C95C08">
              <w:rPr>
                <w:rFonts w:ascii="Times New Roman" w:hAnsi="Times New Roman"/>
                <w:sz w:val="23"/>
                <w:szCs w:val="23"/>
              </w:rPr>
              <w:t xml:space="preserve"> U</w:t>
            </w:r>
            <w:r w:rsidR="00284873" w:rsidRPr="00C95C08">
              <w:rPr>
                <w:rFonts w:ascii="Times New Roman" w:hAnsi="Times New Roman"/>
                <w:sz w:val="23"/>
                <w:szCs w:val="23"/>
              </w:rPr>
              <w:t xml:space="preserve">nemployment </w:t>
            </w:r>
            <w:r w:rsidR="006E2482" w:rsidRPr="00C95C08">
              <w:rPr>
                <w:rFonts w:ascii="Times New Roman" w:hAnsi="Times New Roman"/>
                <w:sz w:val="23"/>
                <w:szCs w:val="23"/>
              </w:rPr>
              <w:t xml:space="preserve">rate </w:t>
            </w:r>
            <w:r w:rsidR="00284873" w:rsidRPr="00C95C08">
              <w:rPr>
                <w:rFonts w:ascii="Times New Roman" w:hAnsi="Times New Roman"/>
                <w:sz w:val="23"/>
                <w:szCs w:val="23"/>
              </w:rPr>
              <w:t>in the</w:t>
            </w:r>
            <w:r w:rsidR="00EE495E" w:rsidRPr="00C95C08">
              <w:rPr>
                <w:rFonts w:ascii="Times New Roman" w:hAnsi="Times New Roman"/>
                <w:sz w:val="23"/>
                <w:szCs w:val="23"/>
              </w:rPr>
              <w:t xml:space="preserve"> sub-region</w:t>
            </w:r>
            <w:r w:rsidR="00957944" w:rsidRPr="00C95C08">
              <w:rPr>
                <w:rFonts w:ascii="Times New Roman" w:hAnsi="Times New Roman"/>
                <w:sz w:val="23"/>
                <w:szCs w:val="23"/>
              </w:rPr>
              <w:t xml:space="preserve"> stands at </w:t>
            </w:r>
            <w:r w:rsidR="00D07F56" w:rsidRPr="00C95C08">
              <w:rPr>
                <w:rFonts w:ascii="Times New Roman" w:hAnsi="Times New Roman"/>
                <w:sz w:val="23"/>
                <w:szCs w:val="23"/>
              </w:rPr>
              <w:t>11</w:t>
            </w:r>
            <w:r w:rsidR="00535D01" w:rsidRPr="00C95C08">
              <w:rPr>
                <w:rFonts w:ascii="Times New Roman" w:hAnsi="Times New Roman"/>
                <w:sz w:val="23"/>
                <w:szCs w:val="23"/>
              </w:rPr>
              <w:t>.9</w:t>
            </w:r>
            <w:r w:rsidR="00BC47E1">
              <w:rPr>
                <w:rFonts w:ascii="Times New Roman" w:hAnsi="Times New Roman"/>
                <w:sz w:val="23"/>
                <w:szCs w:val="23"/>
              </w:rPr>
              <w:t xml:space="preserve">% </w:t>
            </w:r>
            <w:r w:rsidR="004E30BD" w:rsidRPr="00C95C08">
              <w:rPr>
                <w:rFonts w:ascii="Times New Roman" w:hAnsi="Times New Roman"/>
                <w:sz w:val="23"/>
                <w:szCs w:val="23"/>
              </w:rPr>
              <w:t>i</w:t>
            </w:r>
            <w:r w:rsidR="009D1B47">
              <w:rPr>
                <w:rFonts w:ascii="Times New Roman" w:hAnsi="Times New Roman"/>
                <w:sz w:val="23"/>
                <w:szCs w:val="23"/>
              </w:rPr>
              <w:t>n 2024.</w:t>
            </w:r>
          </w:p>
          <w:p w14:paraId="0CDB5B30" w14:textId="3FEEBA41" w:rsidR="00123B7A" w:rsidRPr="00C95C08" w:rsidRDefault="00881563" w:rsidP="00745FA2">
            <w:pPr>
              <w:pStyle w:val="ListParagraph"/>
              <w:numPr>
                <w:ilvl w:val="3"/>
                <w:numId w:val="1"/>
              </w:numPr>
              <w:ind w:left="217" w:hanging="217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95C08">
              <w:rPr>
                <w:rFonts w:ascii="Times New Roman" w:hAnsi="Times New Roman"/>
                <w:b/>
                <w:sz w:val="23"/>
                <w:szCs w:val="23"/>
              </w:rPr>
              <w:t xml:space="preserve">Public </w:t>
            </w:r>
            <w:r w:rsidR="00123B7A" w:rsidRPr="00C95C08">
              <w:rPr>
                <w:rFonts w:ascii="Times New Roman" w:hAnsi="Times New Roman"/>
                <w:b/>
                <w:sz w:val="23"/>
                <w:szCs w:val="23"/>
              </w:rPr>
              <w:t xml:space="preserve">Spending and </w:t>
            </w:r>
            <w:r w:rsidRPr="00C95C08">
              <w:rPr>
                <w:rFonts w:ascii="Times New Roman" w:hAnsi="Times New Roman"/>
                <w:b/>
                <w:sz w:val="23"/>
                <w:szCs w:val="23"/>
              </w:rPr>
              <w:t>Service</w:t>
            </w:r>
            <w:r w:rsidR="00123B7A" w:rsidRPr="00C95C08">
              <w:rPr>
                <w:rFonts w:ascii="Times New Roman" w:hAnsi="Times New Roman"/>
                <w:b/>
                <w:sz w:val="23"/>
                <w:szCs w:val="23"/>
              </w:rPr>
              <w:t xml:space="preserve"> De</w:t>
            </w:r>
            <w:r w:rsidR="00D47272" w:rsidRPr="00C95C08">
              <w:rPr>
                <w:rFonts w:ascii="Times New Roman" w:hAnsi="Times New Roman"/>
                <w:b/>
                <w:sz w:val="23"/>
                <w:szCs w:val="23"/>
              </w:rPr>
              <w:t>livery</w:t>
            </w:r>
            <w:r w:rsidR="00123B7A" w:rsidRPr="00C95C0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DF4C77">
              <w:rPr>
                <w:rFonts w:ascii="Times New Roman" w:hAnsi="Times New Roman"/>
                <w:bCs/>
                <w:sz w:val="23"/>
                <w:szCs w:val="23"/>
              </w:rPr>
              <w:t xml:space="preserve"> The sub-region hosts the following service centres: Uganda Investment Authority; </w:t>
            </w:r>
            <w:r w:rsidR="00BD6CC6" w:rsidRPr="00C95C08">
              <w:rPr>
                <w:rFonts w:ascii="Times New Roman" w:hAnsi="Times New Roman"/>
                <w:bCs/>
                <w:sz w:val="23"/>
                <w:szCs w:val="23"/>
              </w:rPr>
              <w:t>Directorate of Citizenship and Im</w:t>
            </w:r>
            <w:r w:rsidR="00DF4C77">
              <w:rPr>
                <w:rFonts w:ascii="Times New Roman" w:hAnsi="Times New Roman"/>
                <w:bCs/>
                <w:sz w:val="23"/>
                <w:szCs w:val="23"/>
              </w:rPr>
              <w:t>migration Control of Uganda;</w:t>
            </w:r>
            <w:r w:rsidR="00155CA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BD6CC6" w:rsidRPr="00C95C08">
              <w:rPr>
                <w:rFonts w:ascii="Times New Roman" w:hAnsi="Times New Roman"/>
                <w:bCs/>
                <w:sz w:val="23"/>
                <w:szCs w:val="23"/>
              </w:rPr>
              <w:t>Uganda Registration Services Bureau offices</w:t>
            </w:r>
            <w:r w:rsidR="00155CA5">
              <w:rPr>
                <w:rFonts w:ascii="Times New Roman" w:hAnsi="Times New Roman"/>
                <w:bCs/>
                <w:sz w:val="23"/>
                <w:szCs w:val="23"/>
              </w:rPr>
              <w:t xml:space="preserve"> and Lands Zonal Office</w:t>
            </w:r>
            <w:r w:rsidR="00BD6CC6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 located in </w:t>
            </w:r>
            <w:proofErr w:type="spellStart"/>
            <w:r w:rsidR="00BD6CC6" w:rsidRPr="00C95C08">
              <w:rPr>
                <w:rFonts w:ascii="Times New Roman" w:hAnsi="Times New Roman"/>
                <w:bCs/>
                <w:sz w:val="23"/>
                <w:szCs w:val="23"/>
              </w:rPr>
              <w:t>Masaka</w:t>
            </w:r>
            <w:proofErr w:type="spellEnd"/>
            <w:r w:rsidR="00560E1B" w:rsidRPr="00C95C08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155CA5">
              <w:rPr>
                <w:rFonts w:ascii="Times New Roman" w:hAnsi="Times New Roman"/>
                <w:bCs/>
                <w:sz w:val="23"/>
                <w:szCs w:val="23"/>
              </w:rPr>
              <w:t xml:space="preserve"> Each district in the sub-region has a NIRA office. </w:t>
            </w:r>
            <w:r w:rsidR="00E87AE3" w:rsidRPr="00C95C08">
              <w:rPr>
                <w:rFonts w:ascii="Times New Roman" w:hAnsi="Times New Roman"/>
                <w:bCs/>
                <w:sz w:val="23"/>
                <w:szCs w:val="23"/>
              </w:rPr>
              <w:t>Furtherm</w:t>
            </w:r>
            <w:r w:rsidR="00DF4C77">
              <w:rPr>
                <w:rFonts w:ascii="Times New Roman" w:hAnsi="Times New Roman"/>
                <w:bCs/>
                <w:sz w:val="23"/>
                <w:szCs w:val="23"/>
              </w:rPr>
              <w:t xml:space="preserve">ore, the sub-region has a </w:t>
            </w:r>
            <w:r w:rsidR="00E87AE3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High Court located in </w:t>
            </w:r>
            <w:proofErr w:type="spellStart"/>
            <w:r w:rsidR="00E87AE3" w:rsidRPr="00C95C08">
              <w:rPr>
                <w:rFonts w:ascii="Times New Roman" w:hAnsi="Times New Roman"/>
                <w:bCs/>
                <w:sz w:val="23"/>
                <w:szCs w:val="23"/>
              </w:rPr>
              <w:t>Masaka</w:t>
            </w:r>
            <w:proofErr w:type="spellEnd"/>
            <w:r w:rsidR="00E87AE3" w:rsidRPr="00C95C08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14:paraId="7E746054" w14:textId="28B61E73" w:rsidR="001D3687" w:rsidRPr="00C95C08" w:rsidRDefault="00881563" w:rsidP="00D47272">
            <w:pPr>
              <w:pStyle w:val="ListParagraph"/>
              <w:numPr>
                <w:ilvl w:val="3"/>
                <w:numId w:val="1"/>
              </w:numPr>
              <w:ind w:left="217" w:hanging="21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95C08">
              <w:rPr>
                <w:rFonts w:ascii="Times New Roman" w:hAnsi="Times New Roman"/>
                <w:b/>
                <w:sz w:val="23"/>
                <w:szCs w:val="23"/>
              </w:rPr>
              <w:t xml:space="preserve">Trade, Industry and Local Economic </w:t>
            </w:r>
            <w:r w:rsidR="00D170EF" w:rsidRPr="00C95C08">
              <w:rPr>
                <w:rFonts w:ascii="Times New Roman" w:hAnsi="Times New Roman"/>
                <w:b/>
                <w:sz w:val="23"/>
                <w:szCs w:val="23"/>
              </w:rPr>
              <w:t>Development</w:t>
            </w:r>
            <w:r w:rsidR="00507A49" w:rsidRPr="00C95C0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957944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507A49" w:rsidRPr="00C95C08">
              <w:rPr>
                <w:rFonts w:ascii="Times New Roman" w:hAnsi="Times New Roman"/>
                <w:bCs/>
                <w:sz w:val="23"/>
                <w:szCs w:val="23"/>
              </w:rPr>
              <w:t>The</w:t>
            </w:r>
            <w:r w:rsidR="00876877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 leading value chains in the sub-region are bananas and </w:t>
            </w:r>
            <w:r w:rsidR="00DD07F2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Robusta </w:t>
            </w:r>
            <w:r w:rsidR="004459CF" w:rsidRPr="00C95C08">
              <w:rPr>
                <w:rFonts w:ascii="Times New Roman" w:hAnsi="Times New Roman"/>
                <w:bCs/>
                <w:sz w:val="23"/>
                <w:szCs w:val="23"/>
              </w:rPr>
              <w:t>coffee.</w:t>
            </w:r>
            <w:r w:rsidR="00563A59">
              <w:rPr>
                <w:rFonts w:ascii="Times New Roman" w:hAnsi="Times New Roman"/>
                <w:bCs/>
                <w:sz w:val="23"/>
                <w:szCs w:val="23"/>
              </w:rPr>
              <w:t xml:space="preserve"> T</w:t>
            </w:r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he sub-region is h</w:t>
            </w:r>
            <w:r w:rsidR="00193232" w:rsidRPr="00C95C08">
              <w:rPr>
                <w:rFonts w:ascii="Times New Roman" w:hAnsi="Times New Roman"/>
                <w:bCs/>
                <w:sz w:val="23"/>
                <w:szCs w:val="23"/>
              </w:rPr>
              <w:t>ome to</w:t>
            </w:r>
            <w:r w:rsidR="00563A59">
              <w:rPr>
                <w:rFonts w:ascii="Times New Roman" w:hAnsi="Times New Roman"/>
                <w:bCs/>
                <w:sz w:val="23"/>
                <w:szCs w:val="23"/>
              </w:rPr>
              <w:t xml:space="preserve"> Entebbe International Airport</w:t>
            </w:r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(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Wakiso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district), which </w:t>
            </w:r>
            <w:r w:rsidR="0037181B" w:rsidRPr="00C95C08">
              <w:rPr>
                <w:rFonts w:ascii="Times New Roman" w:hAnsi="Times New Roman"/>
                <w:bCs/>
                <w:sz w:val="23"/>
                <w:szCs w:val="23"/>
              </w:rPr>
              <w:t>facilitates</w:t>
            </w:r>
            <w:r w:rsidR="00193232" w:rsidRPr="00C95C08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trade (movement of goods) in Uganda. The total cargo volume</w:t>
            </w:r>
            <w:r w:rsidR="00183F09">
              <w:rPr>
                <w:rFonts w:ascii="Times New Roman" w:hAnsi="Times New Roman"/>
                <w:bCs/>
                <w:sz w:val="23"/>
                <w:szCs w:val="23"/>
              </w:rPr>
              <w:t xml:space="preserve"> handled</w:t>
            </w:r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increased from 5,069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(3,491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of exports and 1,578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of imports) in January 2025 to 5,852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(3,887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of exports and 1,965 metric </w:t>
            </w:r>
            <w:proofErr w:type="spellStart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>tonnes</w:t>
            </w:r>
            <w:proofErr w:type="spellEnd"/>
            <w:r w:rsidR="00212D1E">
              <w:rPr>
                <w:rFonts w:ascii="Times New Roman" w:hAnsi="Times New Roman"/>
                <w:bCs/>
                <w:sz w:val="23"/>
                <w:szCs w:val="23"/>
              </w:rPr>
              <w:t xml:space="preserve"> of imports) in March 2025. </w:t>
            </w:r>
            <w:r w:rsidR="00563A59">
              <w:rPr>
                <w:rFonts w:ascii="Times New Roman" w:hAnsi="Times New Roman"/>
                <w:bCs/>
                <w:sz w:val="23"/>
                <w:szCs w:val="23"/>
              </w:rPr>
              <w:t xml:space="preserve">In addition, the </w:t>
            </w:r>
            <w:r w:rsidR="00563A59" w:rsidRPr="00563A59">
              <w:rPr>
                <w:rFonts w:ascii="Times New Roman" w:hAnsi="Times New Roman"/>
                <w:bCs/>
                <w:sz w:val="23"/>
                <w:szCs w:val="23"/>
              </w:rPr>
              <w:t xml:space="preserve">sub-region hosts </w:t>
            </w:r>
            <w:proofErr w:type="spellStart"/>
            <w:r w:rsidR="00563A59">
              <w:rPr>
                <w:rFonts w:ascii="Times New Roman" w:hAnsi="Times New Roman"/>
                <w:bCs/>
                <w:sz w:val="23"/>
                <w:szCs w:val="23"/>
              </w:rPr>
              <w:t>Masaka</w:t>
            </w:r>
            <w:proofErr w:type="spellEnd"/>
            <w:r w:rsidR="00563A59">
              <w:rPr>
                <w:rFonts w:ascii="Times New Roman" w:hAnsi="Times New Roman"/>
                <w:bCs/>
                <w:sz w:val="23"/>
                <w:szCs w:val="23"/>
              </w:rPr>
              <w:t xml:space="preserve"> and </w:t>
            </w:r>
            <w:proofErr w:type="spellStart"/>
            <w:r w:rsidR="00563A59" w:rsidRPr="00563A59">
              <w:rPr>
                <w:rFonts w:ascii="Times New Roman" w:hAnsi="Times New Roman"/>
                <w:bCs/>
                <w:sz w:val="23"/>
                <w:szCs w:val="23"/>
              </w:rPr>
              <w:t>Bweyogerere</w:t>
            </w:r>
            <w:proofErr w:type="spellEnd"/>
            <w:r w:rsidR="00563A59" w:rsidRPr="00563A59">
              <w:rPr>
                <w:rFonts w:ascii="Times New Roman" w:hAnsi="Times New Roman"/>
                <w:bCs/>
                <w:sz w:val="23"/>
                <w:szCs w:val="23"/>
              </w:rPr>
              <w:t xml:space="preserve"> Industrial and Business Parks and </w:t>
            </w:r>
            <w:proofErr w:type="spellStart"/>
            <w:r w:rsidR="00563A59" w:rsidRPr="00563A59">
              <w:rPr>
                <w:rFonts w:ascii="Times New Roman" w:hAnsi="Times New Roman"/>
                <w:bCs/>
                <w:sz w:val="23"/>
                <w:szCs w:val="23"/>
              </w:rPr>
              <w:t>Kasangati</w:t>
            </w:r>
            <w:proofErr w:type="spellEnd"/>
            <w:r w:rsidR="00563A59" w:rsidRPr="00563A59">
              <w:rPr>
                <w:rFonts w:ascii="Times New Roman" w:hAnsi="Times New Roman"/>
                <w:bCs/>
                <w:sz w:val="23"/>
                <w:szCs w:val="23"/>
              </w:rPr>
              <w:t xml:space="preserve"> Agriculture Park</w:t>
            </w:r>
            <w:r w:rsidR="00563A59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</w:p>
          <w:p w14:paraId="38DF3C9A" w14:textId="0A90B80D" w:rsidR="00F30A14" w:rsidRPr="00F30A14" w:rsidRDefault="00130D1B" w:rsidP="00F30A14">
            <w:pPr>
              <w:pStyle w:val="ListParagraph"/>
              <w:numPr>
                <w:ilvl w:val="3"/>
                <w:numId w:val="1"/>
              </w:numPr>
              <w:ind w:left="21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DE1B07">
              <w:rPr>
                <w:rFonts w:ascii="Times New Roman" w:hAnsi="Times New Roman"/>
                <w:b/>
                <w:sz w:val="23"/>
                <w:szCs w:val="23"/>
              </w:rPr>
              <w:t>griculture Credit Facility (ACF) Financing</w:t>
            </w:r>
            <w:r w:rsidR="00A12B5D">
              <w:rPr>
                <w:rFonts w:ascii="Times New Roman" w:hAnsi="Times New Roman"/>
                <w:b/>
                <w:sz w:val="23"/>
                <w:szCs w:val="23"/>
              </w:rPr>
              <w:t xml:space="preserve"> i</w:t>
            </w:r>
            <w:r w:rsidR="00DF4C77">
              <w:rPr>
                <w:rFonts w:ascii="Times New Roman" w:hAnsi="Times New Roman"/>
                <w:b/>
                <w:sz w:val="23"/>
                <w:szCs w:val="23"/>
              </w:rPr>
              <w:t xml:space="preserve">n Central </w:t>
            </w:r>
            <w:r w:rsidR="00551288" w:rsidRPr="00C95C08">
              <w:rPr>
                <w:rFonts w:ascii="Times New Roman" w:hAnsi="Times New Roman"/>
                <w:b/>
                <w:sz w:val="23"/>
                <w:szCs w:val="23"/>
              </w:rPr>
              <w:t>region</w:t>
            </w:r>
            <w:r w:rsidR="002545A4" w:rsidRPr="00C95C08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F30A1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30A14" w:rsidRPr="00BC47E1">
              <w:rPr>
                <w:rFonts w:ascii="Times New Roman" w:hAnsi="Times New Roman"/>
                <w:sz w:val="23"/>
                <w:szCs w:val="23"/>
              </w:rPr>
              <w:t xml:space="preserve">The Central region accounted for the highest share </w:t>
            </w:r>
            <w:r w:rsidR="00BC47E1">
              <w:rPr>
                <w:rFonts w:ascii="Times New Roman" w:hAnsi="Times New Roman"/>
                <w:sz w:val="23"/>
                <w:szCs w:val="23"/>
              </w:rPr>
              <w:t xml:space="preserve">(48.8%) </w:t>
            </w:r>
            <w:r w:rsidR="00F30A14" w:rsidRPr="00BC47E1">
              <w:rPr>
                <w:rFonts w:ascii="Times New Roman" w:hAnsi="Times New Roman"/>
                <w:sz w:val="23"/>
                <w:szCs w:val="23"/>
              </w:rPr>
              <w:t>of ACF F</w:t>
            </w:r>
            <w:r w:rsidR="00BC47E1">
              <w:rPr>
                <w:rFonts w:ascii="Times New Roman" w:hAnsi="Times New Roman"/>
                <w:sz w:val="23"/>
                <w:szCs w:val="23"/>
              </w:rPr>
              <w:t>unds disbursed (</w:t>
            </w:r>
            <w:proofErr w:type="spellStart"/>
            <w:r w:rsidR="00F30A14">
              <w:rPr>
                <w:rFonts w:ascii="Times New Roman" w:hAnsi="Times New Roman"/>
                <w:sz w:val="23"/>
                <w:szCs w:val="23"/>
              </w:rPr>
              <w:t>U</w:t>
            </w:r>
            <w:r w:rsidR="00BC47E1">
              <w:rPr>
                <w:rFonts w:ascii="Times New Roman" w:hAnsi="Times New Roman"/>
                <w:sz w:val="23"/>
                <w:szCs w:val="23"/>
              </w:rPr>
              <w:t>shs</w:t>
            </w:r>
            <w:proofErr w:type="spellEnd"/>
            <w:r w:rsidR="00BC47E1">
              <w:rPr>
                <w:rFonts w:ascii="Times New Roman" w:hAnsi="Times New Roman"/>
                <w:sz w:val="23"/>
                <w:szCs w:val="23"/>
              </w:rPr>
              <w:t xml:space="preserve"> 549.04 billion</w:t>
            </w:r>
            <w:r w:rsidR="00F30A14">
              <w:rPr>
                <w:rFonts w:ascii="Times New Roman" w:hAnsi="Times New Roman"/>
                <w:sz w:val="23"/>
                <w:szCs w:val="23"/>
              </w:rPr>
              <w:t>)</w:t>
            </w:r>
            <w:r w:rsidR="00DF4C77">
              <w:rPr>
                <w:rFonts w:ascii="Times New Roman" w:hAnsi="Times New Roman"/>
                <w:sz w:val="23"/>
                <w:szCs w:val="23"/>
              </w:rPr>
              <w:t xml:space="preserve"> as at 31</w:t>
            </w:r>
            <w:r w:rsidR="00DF4C77" w:rsidRPr="00DF4C77">
              <w:rPr>
                <w:rFonts w:ascii="Times New Roman" w:hAnsi="Times New Roman"/>
                <w:sz w:val="23"/>
                <w:szCs w:val="23"/>
                <w:vertAlign w:val="superscript"/>
              </w:rPr>
              <w:t>st</w:t>
            </w:r>
            <w:r w:rsidR="00DF4C7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C47E1">
              <w:rPr>
                <w:rFonts w:ascii="Times New Roman" w:hAnsi="Times New Roman"/>
                <w:sz w:val="23"/>
                <w:szCs w:val="23"/>
              </w:rPr>
              <w:t>March 2025</w:t>
            </w:r>
            <w:r w:rsidR="00F30A14">
              <w:rPr>
                <w:rFonts w:ascii="Times New Roman" w:hAnsi="Times New Roman"/>
                <w:sz w:val="23"/>
                <w:szCs w:val="23"/>
              </w:rPr>
              <w:t>, benef</w:t>
            </w:r>
            <w:r w:rsidR="00BC47E1">
              <w:rPr>
                <w:rFonts w:ascii="Times New Roman" w:hAnsi="Times New Roman"/>
                <w:sz w:val="23"/>
                <w:szCs w:val="23"/>
              </w:rPr>
              <w:t>itting a total of 2,756 persons</w:t>
            </w:r>
            <w:r w:rsidR="00DF4C77">
              <w:rPr>
                <w:rFonts w:ascii="Times New Roman" w:hAnsi="Times New Roman"/>
                <w:sz w:val="23"/>
                <w:szCs w:val="23"/>
              </w:rPr>
              <w:t xml:space="preserve"> (41.8%)</w:t>
            </w:r>
            <w:r w:rsidR="00F30A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14:paraId="18971CEB" w14:textId="6ABE1F56" w:rsidR="00733E1D" w:rsidRPr="004858B9" w:rsidRDefault="00733E1D" w:rsidP="009332FD">
      <w:pPr>
        <w:tabs>
          <w:tab w:val="center" w:pos="5400"/>
        </w:tabs>
        <w:rPr>
          <w:rFonts w:ascii="Franklin Gothic Book" w:hAnsi="Franklin Gothic Book"/>
          <w:sz w:val="24"/>
          <w:szCs w:val="24"/>
        </w:rPr>
        <w:sectPr w:rsidR="00733E1D" w:rsidRPr="004858B9" w:rsidSect="00866FD8">
          <w:headerReference w:type="default" r:id="rId9"/>
          <w:footerReference w:type="default" r:id="rId10"/>
          <w:pgSz w:w="12240" w:h="15840"/>
          <w:pgMar w:top="851" w:right="720" w:bottom="567" w:left="720" w:header="720" w:footer="720" w:gutter="0"/>
          <w:cols w:space="720"/>
          <w:titlePg/>
          <w:docGrid w:linePitch="360"/>
        </w:sectPr>
      </w:pPr>
    </w:p>
    <w:p w14:paraId="12BB8898" w14:textId="1625D4D2" w:rsidR="00733E1D" w:rsidRPr="00D50E0F" w:rsidRDefault="006F45DD">
      <w:pPr>
        <w:rPr>
          <w:rFonts w:ascii="Franklin Gothic Book" w:hAnsi="Franklin Gothic Book"/>
          <w:sz w:val="16"/>
          <w:szCs w:val="16"/>
        </w:rPr>
      </w:pPr>
      <w:r w:rsidRPr="004858B9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92E2D8" wp14:editId="4DAA7C37">
                <wp:simplePos x="0" y="0"/>
                <wp:positionH relativeFrom="column">
                  <wp:posOffset>-703385</wp:posOffset>
                </wp:positionH>
                <wp:positionV relativeFrom="paragraph">
                  <wp:posOffset>-499012</wp:posOffset>
                </wp:positionV>
                <wp:extent cx="9733280" cy="650629"/>
                <wp:effectExtent l="0" t="0" r="20320" b="16510"/>
                <wp:wrapNone/>
                <wp:docPr id="39882804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3280" cy="650629"/>
                          <a:chOff x="226749" y="0"/>
                          <a:chExt cx="9587520" cy="843861"/>
                        </a:xfrm>
                      </wpg:grpSpPr>
                      <wps:wsp>
                        <wps:cNvPr id="182986426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6749" y="6347"/>
                            <a:ext cx="8200181" cy="8375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0A4DD" w14:textId="77777777" w:rsidR="00B41331" w:rsidRPr="00CA42AD" w:rsidRDefault="00B41331">
                              <w:pPr>
                                <w:jc w:val="center"/>
                                <w:rPr>
                                  <w:rFonts w:ascii="Arial Black" w:hAnsi="Arial Black"/>
                                  <w:color w:val="FFC00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Arial Black" w:hAnsi="Arial Black" w:cs="Aharoni"/>
                                  <w:b/>
                                  <w:color w:val="FFC000"/>
                                  <w:sz w:val="100"/>
                                  <w:szCs w:val="100"/>
                                </w:rPr>
                                <w:t xml:space="preserve">      </w:t>
                              </w:r>
                              <w:r w:rsidRPr="00CA42AD">
                                <w:rPr>
                                  <w:rFonts w:ascii="Arial Black" w:hAnsi="Arial Black" w:cs="Aharoni"/>
                                  <w:b/>
                                  <w:color w:val="FFC000"/>
                                  <w:sz w:val="80"/>
                                  <w:szCs w:val="80"/>
                                </w:rPr>
                                <w:t>MIND</w:t>
                              </w:r>
                              <w:r w:rsidRPr="00CA42AD">
                                <w:rPr>
                                  <w:rFonts w:ascii="Arial Black" w:hAnsi="Arial Black" w:cs="Aharoni"/>
                                  <w:color w:val="FFC000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CA42AD">
                                <w:rPr>
                                  <w:rFonts w:ascii="Candara" w:hAnsi="Candara" w:cs="Aharoni"/>
                                  <w:color w:val="FFFFFF"/>
                                  <w:sz w:val="80"/>
                                  <w:szCs w:val="80"/>
                                </w:rPr>
                                <w:t>UPDATE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2561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26931" y="0"/>
                            <a:ext cx="1387338" cy="8316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938FC" w14:textId="77777777" w:rsidR="00B41331" w:rsidRDefault="00B41331">
                              <w:pPr>
                                <w:rPr>
                                  <w:rFonts w:ascii="Franklin Gothic Book" w:hAnsi="Franklin Gothic Book" w:cs="Aharon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</w:p>
                            <w:p w14:paraId="53EBDAC9" w14:textId="5C56ADDB" w:rsidR="00B41331" w:rsidRPr="00B54428" w:rsidRDefault="00B41331">
                              <w:pPr>
                                <w:jc w:val="right"/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B54428"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FY202</w:t>
                              </w:r>
                              <w:r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B54428"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1A35368D" w14:textId="77777777" w:rsidR="00B41331" w:rsidRPr="00B54428" w:rsidRDefault="00B41331">
                              <w:pPr>
                                <w:jc w:val="right"/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B54428">
                                <w:rPr>
                                  <w:rFonts w:ascii="Franklin Gothic Book" w:hAnsi="Franklin Gothic Book" w:cs="Aharoni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Series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0908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2842" y="57150"/>
                            <a:ext cx="1277872" cy="774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4268E" w14:textId="77777777" w:rsidR="00B41331" w:rsidRPr="007A4899" w:rsidRDefault="00B41331">
                              <w:pPr>
                                <w:jc w:val="both"/>
                                <w:rPr>
                                  <w:rFonts w:ascii="Agency FB" w:hAnsi="Agency FB"/>
                                  <w:color w:val="FFFFFF"/>
                                </w:rPr>
                              </w:pPr>
                              <w:r w:rsidRPr="007A4899">
                                <w:rPr>
                                  <w:rFonts w:ascii="Agency FB" w:hAnsi="Agency FB"/>
                                  <w:color w:val="FFFFFF"/>
                                </w:rPr>
                                <w:t>Microeconomic Indicator Dashboard (MIND)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E2D8" id="Group 29" o:spid="_x0000_s1029" style="position:absolute;margin-left:-55.4pt;margin-top:-39.3pt;width:766.4pt;height:51.25pt;z-index:251654144" coordorigin="2267" coordsize="95875,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">
                <v:shape id="Text Box 7" o:spid="_x0000_s1030" type="#_x0000_t202" style="position:absolute;left:2267;top:63;width:82002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gs8oA&#10;AADjAAAADwAAAGRycy9kb3ducmV2LnhtbESPQUvDQBCF70L/wzJCL2I3Bg1p7LYUoeBNTBSv0+w0&#10;uzQ7G7LbJv57VxA8zrw373uz2c2uF1cag/Ws4GGVgSBuvbbcKfhoDvcliBCRNfaeScE3BdhtFzcb&#10;rLSf+J2udexECuFQoQIT41BJGVpDDsPKD8RJO/nRYUzj2Ek94pTCXS/zLCukQ8uJYHCgF0Ptub64&#10;xP2ixvL66di81dPZfNpDGO56pZa38/4ZRKQ5/pv/rl91ql/m67J4zIscfn9KC5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GEoLPKAAAA4wAAAA8AAAAAAAAAAAAAAAAAmAIA&#10;AGRycy9kb3ducmV2LnhtbFBLBQYAAAAABAAEAPUAAACPAwAAAAA=&#10;" fillcolor="black" strokecolor="white" strokeweight=".5pt">
                  <v:textbox>
                    <w:txbxContent>
                      <w:p w14:paraId="2A70A4DD" w14:textId="77777777" w:rsidR="00B41331" w:rsidRPr="00CA42AD" w:rsidRDefault="00B41331">
                        <w:pPr>
                          <w:jc w:val="center"/>
                          <w:rPr>
                            <w:rFonts w:ascii="Arial Black" w:hAnsi="Arial Black"/>
                            <w:color w:val="FFC000"/>
                            <w:sz w:val="80"/>
                            <w:szCs w:val="80"/>
                          </w:rPr>
                        </w:pPr>
                        <w:r>
                          <w:rPr>
                            <w:rFonts w:ascii="Arial Black" w:hAnsi="Arial Black" w:cs="Aharoni"/>
                            <w:b/>
                            <w:color w:val="FFC000"/>
                            <w:sz w:val="100"/>
                            <w:szCs w:val="100"/>
                          </w:rPr>
                          <w:t xml:space="preserve">      </w:t>
                        </w:r>
                        <w:r w:rsidRPr="00CA42AD">
                          <w:rPr>
                            <w:rFonts w:ascii="Arial Black" w:hAnsi="Arial Black" w:cs="Aharoni"/>
                            <w:b/>
                            <w:color w:val="FFC000"/>
                            <w:sz w:val="80"/>
                            <w:szCs w:val="80"/>
                          </w:rPr>
                          <w:t>MIND</w:t>
                        </w:r>
                        <w:r w:rsidRPr="00CA42AD">
                          <w:rPr>
                            <w:rFonts w:ascii="Arial Black" w:hAnsi="Arial Black" w:cs="Aharoni"/>
                            <w:color w:val="FFC000"/>
                            <w:sz w:val="80"/>
                            <w:szCs w:val="80"/>
                          </w:rPr>
                          <w:t xml:space="preserve"> </w:t>
                        </w:r>
                        <w:r w:rsidRPr="00CA42AD">
                          <w:rPr>
                            <w:rFonts w:ascii="Candara" w:hAnsi="Candara" w:cs="Aharoni"/>
                            <w:color w:val="FFFFFF"/>
                            <w:sz w:val="80"/>
                            <w:szCs w:val="80"/>
                          </w:rPr>
                          <w:t>UPDATE</w:t>
                        </w:r>
                      </w:p>
                    </w:txbxContent>
                  </v:textbox>
                </v:shape>
                <v:shape id="Text Box 8" o:spid="_x0000_s1031" type="#_x0000_t202" style="position:absolute;left:84269;width:13873;height:8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E8ssA&#10;AADjAAAADwAAAGRycy9kb3ducmV2LnhtbESPMW/CQAyFd6T+h5MrdUHlElSiKuVAbaVKHTrQwMDo&#10;5kwSyPmi3EHCv8cDUkfbz++9b7keXasu1IfGs4F0loAiLr1tuDKw2349v4IKEdli65kMXCnAevUw&#10;WWJu/cC/dClipcSEQ44G6hi7XOtQ1uQwzHxHLLeD7x1GGftK2x4HMXetnidJph02LAk1dvRZU3kq&#10;zs7Az0d7nPrz38HHvabrC26GYbsx5ulxfH8DFWmM/+L797eV+skinS+yNBMKYZIF6NUN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3wTyywAAAOMAAAAPAAAAAAAAAAAAAAAAAJgC&#10;AABkcnMvZG93bnJldi54bWxQSwUGAAAAAAQABAD1AAAAkAMAAAAA&#10;" fillcolor="#ffc000" strokecolor="white" strokeweight=".5pt">
                  <v:textbox>
                    <w:txbxContent>
                      <w:p w14:paraId="225938FC" w14:textId="77777777" w:rsidR="00B41331" w:rsidRDefault="00B41331">
                        <w:pPr>
                          <w:rPr>
                            <w:rFonts w:ascii="Franklin Gothic Book" w:hAnsi="Franklin Gothic Book" w:cs="Aharoni"/>
                            <w:color w:val="000000"/>
                            <w:sz w:val="40"/>
                            <w:szCs w:val="40"/>
                          </w:rPr>
                        </w:pPr>
                      </w:p>
                      <w:p w14:paraId="53EBDAC9" w14:textId="5C56ADDB" w:rsidR="00B41331" w:rsidRPr="00B54428" w:rsidRDefault="00B41331">
                        <w:pPr>
                          <w:jc w:val="right"/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B54428"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  <w:t>FY202</w:t>
                        </w:r>
                        <w:r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Pr="00B54428"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  <w:p w14:paraId="1A35368D" w14:textId="77777777" w:rsidR="00B41331" w:rsidRPr="00B54428" w:rsidRDefault="00B41331">
                        <w:pPr>
                          <w:jc w:val="right"/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B54428">
                          <w:rPr>
                            <w:rFonts w:ascii="Franklin Gothic Book" w:hAnsi="Franklin Gothic Book" w:cs="Aharoni"/>
                            <w:b/>
                            <w:color w:val="000000"/>
                            <w:sz w:val="36"/>
                            <w:szCs w:val="36"/>
                          </w:rPr>
                          <w:t>Series</w:t>
                        </w:r>
                      </w:p>
                    </w:txbxContent>
                  </v:textbox>
                </v:shape>
                <v:shape id="Text Box 9" o:spid="_x0000_s1032" type="#_x0000_t202" style="position:absolute;left:2928;top:571;width:12779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DSssA&#10;AADjAAAADwAAAGRycy9kb3ducmV2LnhtbESPzU7DMBCE70i8g7VI3KjdqqRpqFtVIKScEE15gG28&#10;+VHjdRqbJrw9RkLqcXdmvp3d7CbbiSsNvnWsYT5TIIhLZ1quNXwd359SED4gG+wck4Yf8rDb3t9t&#10;MDNu5ANdi1CLCGGfoYYmhD6T0pcNWfQz1xNHrXKDxRDHoZZmwDHCbScXSiXSYsvxQoM9vTZUnotv&#10;GylVUqzrVXl6u5yS3B3z8eO5+tT68WHav4AINIWb+T+dm1g/XS7UWqXLBP5+iguQ2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DfoNKywAAAOMAAAAPAAAAAAAAAAAAAAAAAJgC&#10;AABkcnMvZG93bnJldi54bWxQSwUGAAAAAAQABAD1AAAAkAMAAAAA&#10;" fillcolor="black" strokecolor="white" strokeweight="2.25pt">
                  <v:textbox>
                    <w:txbxContent>
                      <w:p w14:paraId="2344268E" w14:textId="77777777" w:rsidR="00B41331" w:rsidRPr="007A4899" w:rsidRDefault="00B41331">
                        <w:pPr>
                          <w:jc w:val="both"/>
                          <w:rPr>
                            <w:rFonts w:ascii="Agency FB" w:hAnsi="Agency FB"/>
                            <w:color w:val="FFFFFF"/>
                          </w:rPr>
                        </w:pPr>
                        <w:r w:rsidRPr="007A4899">
                          <w:rPr>
                            <w:rFonts w:ascii="Agency FB" w:hAnsi="Agency FB"/>
                            <w:color w:val="FFFFFF"/>
                          </w:rPr>
                          <w:t>Microeconomic Indicator Dashboard (MIND)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703"/>
        <w:gridCol w:w="235"/>
        <w:gridCol w:w="877"/>
        <w:gridCol w:w="2022"/>
        <w:gridCol w:w="1096"/>
        <w:gridCol w:w="1447"/>
        <w:gridCol w:w="540"/>
        <w:gridCol w:w="1384"/>
        <w:gridCol w:w="1570"/>
        <w:gridCol w:w="399"/>
        <w:gridCol w:w="1181"/>
        <w:gridCol w:w="1117"/>
        <w:gridCol w:w="1266"/>
        <w:gridCol w:w="496"/>
        <w:gridCol w:w="28"/>
      </w:tblGrid>
      <w:tr w:rsidR="008341F1" w:rsidRPr="00D50E0F" w14:paraId="4608E0C3" w14:textId="77777777" w:rsidTr="0062252F">
        <w:trPr>
          <w:trHeight w:val="399"/>
          <w:tblHeader/>
          <w:jc w:val="center"/>
        </w:trPr>
        <w:tc>
          <w:tcPr>
            <w:tcW w:w="891" w:type="dxa"/>
            <w:shd w:val="clear" w:color="auto" w:fill="000000"/>
          </w:tcPr>
          <w:p w14:paraId="3F73DF9F" w14:textId="4BD22C2F" w:rsidR="00733E1D" w:rsidRPr="00D50E0F" w:rsidRDefault="00733E1D">
            <w:pPr>
              <w:jc w:val="right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shd w:val="clear" w:color="auto" w:fill="000000"/>
          </w:tcPr>
          <w:p w14:paraId="5B56BDA3" w14:textId="77777777" w:rsidR="00733E1D" w:rsidRPr="00D50E0F" w:rsidRDefault="00733E1D" w:rsidP="00267A0B">
            <w:pPr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423" w:type="dxa"/>
            <w:gridSpan w:val="13"/>
            <w:shd w:val="clear" w:color="auto" w:fill="000000"/>
          </w:tcPr>
          <w:p w14:paraId="6F3F02B0" w14:textId="76F831E8" w:rsidR="00D50E0F" w:rsidRDefault="0062252F" w:rsidP="0062252F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>
              <w:rPr>
                <w:rFonts w:ascii="Arial Black" w:hAnsi="Arial Black" w:cs="Browallia New"/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14:paraId="29B5FF1E" w14:textId="393988B9" w:rsidR="00733E1D" w:rsidRPr="00D50E0F" w:rsidRDefault="0062067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sz w:val="16"/>
                <w:szCs w:val="16"/>
              </w:rPr>
              <w:t xml:space="preserve">DASHBOARD: </w:t>
            </w:r>
            <w:r w:rsidR="00877F3E" w:rsidRPr="00D50E0F">
              <w:rPr>
                <w:rFonts w:ascii="Calibri Light" w:hAnsi="Calibri Light" w:cs="Browallia New"/>
                <w:sz w:val="16"/>
                <w:szCs w:val="16"/>
              </w:rPr>
              <w:t>APRIL</w:t>
            </w:r>
            <w:r w:rsidR="006A0299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916010" w:rsidRPr="00D50E0F">
              <w:rPr>
                <w:rFonts w:ascii="Calibri Light" w:hAnsi="Calibri Light" w:cs="Browallia New"/>
                <w:sz w:val="16"/>
                <w:szCs w:val="16"/>
              </w:rPr>
              <w:t>202</w:t>
            </w:r>
            <w:r w:rsidR="00C14344" w:rsidRPr="00D50E0F">
              <w:rPr>
                <w:rFonts w:ascii="Calibri Light" w:hAnsi="Calibri Light" w:cs="Browallia New"/>
                <w:sz w:val="16"/>
                <w:szCs w:val="16"/>
              </w:rPr>
              <w:t>5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                                </w:t>
            </w:r>
            <w:r w:rsidRPr="00D50E0F">
              <w:rPr>
                <w:rFonts w:ascii="Arial Black" w:hAnsi="Arial Black" w:cs="Browallia New"/>
                <w:b/>
                <w:sz w:val="16"/>
                <w:szCs w:val="16"/>
              </w:rPr>
              <w:t xml:space="preserve">                                   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Version 1.0</w:t>
            </w:r>
          </w:p>
        </w:tc>
      </w:tr>
      <w:tr w:rsidR="008341F1" w:rsidRPr="00D50E0F" w14:paraId="74A4D29A" w14:textId="77777777" w:rsidTr="00990F02">
        <w:trPr>
          <w:gridAfter w:val="1"/>
          <w:wAfter w:w="28" w:type="dxa"/>
          <w:trHeight w:val="248"/>
          <w:tblHeader/>
          <w:jc w:val="center"/>
        </w:trPr>
        <w:tc>
          <w:tcPr>
            <w:tcW w:w="1594" w:type="dxa"/>
            <w:gridSpan w:val="2"/>
            <w:shd w:val="clear" w:color="auto" w:fill="A6A6A6"/>
            <w:vAlign w:val="center"/>
          </w:tcPr>
          <w:p w14:paraId="5DA381E3" w14:textId="1662EA04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Issues</w:t>
            </w:r>
          </w:p>
        </w:tc>
        <w:tc>
          <w:tcPr>
            <w:tcW w:w="3134" w:type="dxa"/>
            <w:gridSpan w:val="3"/>
            <w:shd w:val="clear" w:color="auto" w:fill="A6A6A6"/>
          </w:tcPr>
          <w:p w14:paraId="64BAD4A1" w14:textId="77777777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Indicators</w:t>
            </w:r>
          </w:p>
        </w:tc>
        <w:tc>
          <w:tcPr>
            <w:tcW w:w="1096" w:type="dxa"/>
            <w:shd w:val="clear" w:color="auto" w:fill="A6A6A6"/>
          </w:tcPr>
          <w:p w14:paraId="6E7C054B" w14:textId="77777777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Frequency</w:t>
            </w:r>
          </w:p>
        </w:tc>
        <w:tc>
          <w:tcPr>
            <w:tcW w:w="1447" w:type="dxa"/>
            <w:shd w:val="clear" w:color="auto" w:fill="A6A6A6"/>
            <w:vAlign w:val="center"/>
          </w:tcPr>
          <w:p w14:paraId="26E40229" w14:textId="54F6E2CA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Status</w:t>
            </w:r>
          </w:p>
        </w:tc>
        <w:tc>
          <w:tcPr>
            <w:tcW w:w="540" w:type="dxa"/>
            <w:shd w:val="clear" w:color="auto" w:fill="A6A6A6"/>
            <w:vAlign w:val="center"/>
          </w:tcPr>
          <w:p w14:paraId="1433B8BD" w14:textId="1A77F17D" w:rsidR="00733E1D" w:rsidRPr="00D50E0F" w:rsidRDefault="00733E1D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6A6A6"/>
          </w:tcPr>
          <w:p w14:paraId="1F42D5F9" w14:textId="77777777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Issues</w:t>
            </w:r>
          </w:p>
        </w:tc>
        <w:tc>
          <w:tcPr>
            <w:tcW w:w="3150" w:type="dxa"/>
            <w:gridSpan w:val="3"/>
            <w:shd w:val="clear" w:color="auto" w:fill="A6A6A6"/>
          </w:tcPr>
          <w:p w14:paraId="6217647B" w14:textId="77777777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Indicators</w:t>
            </w:r>
          </w:p>
        </w:tc>
        <w:tc>
          <w:tcPr>
            <w:tcW w:w="1117" w:type="dxa"/>
            <w:shd w:val="clear" w:color="auto" w:fill="A6A6A6"/>
          </w:tcPr>
          <w:p w14:paraId="3676B746" w14:textId="0D355ADC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Frequency</w:t>
            </w:r>
          </w:p>
        </w:tc>
        <w:tc>
          <w:tcPr>
            <w:tcW w:w="1266" w:type="dxa"/>
            <w:shd w:val="clear" w:color="auto" w:fill="A6A6A6"/>
          </w:tcPr>
          <w:p w14:paraId="0361C430" w14:textId="77777777" w:rsidR="00733E1D" w:rsidRPr="00D50E0F" w:rsidRDefault="0062067B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Status</w:t>
            </w:r>
          </w:p>
        </w:tc>
        <w:tc>
          <w:tcPr>
            <w:tcW w:w="496" w:type="dxa"/>
            <w:shd w:val="clear" w:color="auto" w:fill="A6A6A6"/>
          </w:tcPr>
          <w:p w14:paraId="58B00B0D" w14:textId="6A0E0423" w:rsidR="00733E1D" w:rsidRPr="00D50E0F" w:rsidRDefault="00733E1D">
            <w:pPr>
              <w:jc w:val="center"/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</w:tr>
      <w:tr w:rsidR="008341F1" w:rsidRPr="00D50E0F" w14:paraId="0E675FCC" w14:textId="77777777" w:rsidTr="004F3D5D">
        <w:trPr>
          <w:gridAfter w:val="1"/>
          <w:wAfter w:w="28" w:type="dxa"/>
          <w:trHeight w:val="100"/>
          <w:jc w:val="center"/>
        </w:trPr>
        <w:tc>
          <w:tcPr>
            <w:tcW w:w="1594" w:type="dxa"/>
            <w:gridSpan w:val="2"/>
            <w:vMerge w:val="restart"/>
            <w:shd w:val="clear" w:color="auto" w:fill="C6D9F1"/>
            <w:vAlign w:val="center"/>
          </w:tcPr>
          <w:p w14:paraId="723058D3" w14:textId="1FDCD879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Employment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43CC92A9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Jobs</w:t>
            </w:r>
          </w:p>
        </w:tc>
        <w:tc>
          <w:tcPr>
            <w:tcW w:w="2022" w:type="dxa"/>
            <w:shd w:val="clear" w:color="auto" w:fill="auto"/>
          </w:tcPr>
          <w:p w14:paraId="1A23288D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Formal Sector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14:paraId="51D763D1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F1D246A" w14:textId="6A2D66A3" w:rsidR="00733E1D" w:rsidRPr="00D50E0F" w:rsidRDefault="001C0404" w:rsidP="004F3D5D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D50E0F">
              <w:rPr>
                <w:rFonts w:cs="Calibri"/>
                <w:bCs/>
                <w:sz w:val="16"/>
                <w:szCs w:val="16"/>
              </w:rPr>
              <w:t xml:space="preserve">  </w:t>
            </w:r>
            <w:r w:rsidR="004F3D5D">
              <w:rPr>
                <w:rFonts w:cs="Calibri"/>
                <w:bCs/>
                <w:sz w:val="16"/>
                <w:szCs w:val="16"/>
              </w:rPr>
              <w:t>592,924</w:t>
            </w:r>
          </w:p>
        </w:tc>
        <w:tc>
          <w:tcPr>
            <w:tcW w:w="540" w:type="dxa"/>
            <w:shd w:val="clear" w:color="auto" w:fill="FFC000"/>
            <w:vAlign w:val="center"/>
          </w:tcPr>
          <w:p w14:paraId="2C0AC808" w14:textId="0DB5D3C0" w:rsidR="00733E1D" w:rsidRPr="00D50E0F" w:rsidRDefault="00733E1D" w:rsidP="006E4C1D">
            <w:pPr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shd w:val="clear" w:color="auto" w:fill="C6D9F1"/>
            <w:vAlign w:val="center"/>
          </w:tcPr>
          <w:p w14:paraId="34A8A65C" w14:textId="77777777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Productivity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4502EDE4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  <w:vertAlign w:val="superscript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Literacy Rate (Grade 6)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117" w:type="dxa"/>
            <w:shd w:val="clear" w:color="auto" w:fill="auto"/>
          </w:tcPr>
          <w:p w14:paraId="1C6D0ED5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Yearly </w:t>
            </w:r>
          </w:p>
        </w:tc>
        <w:tc>
          <w:tcPr>
            <w:tcW w:w="1266" w:type="dxa"/>
            <w:shd w:val="clear" w:color="auto" w:fill="auto"/>
          </w:tcPr>
          <w:p w14:paraId="1EDED467" w14:textId="5CBC3F69" w:rsidR="00733E1D" w:rsidRPr="00D50E0F" w:rsidRDefault="006029E8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42.7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  <w:r w:rsidR="00D67979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97.8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658730C8" w14:textId="245347A7" w:rsidR="00733E1D" w:rsidRPr="00D50E0F" w:rsidRDefault="006029E8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57192" wp14:editId="147478A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13522</wp:posOffset>
                      </wp:positionV>
                      <wp:extent cx="215900" cy="114300"/>
                      <wp:effectExtent l="0" t="0" r="0" b="0"/>
                      <wp:wrapNone/>
                      <wp:docPr id="14" name="Flowchart: Merg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5900" cy="1143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ADB91A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5719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22" o:spid="_x0000_s1033" type="#_x0000_t128" style="position:absolute;left:0;text-align:left;margin-left:-4.35pt;margin-top:1.05pt;width:17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" fillcolor="#00b050" stroked="f">
                      <v:textbox>
                        <w:txbxContent>
                          <w:p w14:paraId="3EADB91A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6BC5F203" w14:textId="77777777" w:rsidTr="00990F02">
        <w:trPr>
          <w:gridAfter w:val="1"/>
          <w:wAfter w:w="28" w:type="dxa"/>
          <w:trHeight w:val="9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2ED2C13E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664C40D6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</w:tcPr>
          <w:p w14:paraId="16603F5D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Informal Sector</w:t>
            </w:r>
          </w:p>
        </w:tc>
        <w:tc>
          <w:tcPr>
            <w:tcW w:w="1096" w:type="dxa"/>
            <w:shd w:val="clear" w:color="auto" w:fill="FFFFFF"/>
          </w:tcPr>
          <w:p w14:paraId="056BA2AA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 (-1)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0D4BF900" w14:textId="77777777" w:rsidR="00733E1D" w:rsidRPr="00D50E0F" w:rsidRDefault="0062067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8,796,480</w:t>
            </w:r>
          </w:p>
        </w:tc>
        <w:tc>
          <w:tcPr>
            <w:tcW w:w="540" w:type="dxa"/>
            <w:shd w:val="clear" w:color="auto" w:fill="FFC000"/>
            <w:vAlign w:val="center"/>
          </w:tcPr>
          <w:p w14:paraId="369C330B" w14:textId="6157616E" w:rsidR="00733E1D" w:rsidRPr="00D50E0F" w:rsidRDefault="00733E1D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215EEFC2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5220B93F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Numeracy Rate (Grade 6)</w:t>
            </w:r>
          </w:p>
        </w:tc>
        <w:tc>
          <w:tcPr>
            <w:tcW w:w="1117" w:type="dxa"/>
            <w:shd w:val="clear" w:color="auto" w:fill="auto"/>
          </w:tcPr>
          <w:p w14:paraId="4C6F8293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Yearly </w:t>
            </w:r>
          </w:p>
        </w:tc>
        <w:tc>
          <w:tcPr>
            <w:tcW w:w="1266" w:type="dxa"/>
            <w:shd w:val="clear" w:color="auto" w:fill="auto"/>
          </w:tcPr>
          <w:p w14:paraId="6CF10F53" w14:textId="0CE519F0" w:rsidR="00733E1D" w:rsidRPr="00D50E0F" w:rsidRDefault="006029E8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58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 (</w:t>
            </w:r>
            <w:r w:rsidR="005658F2" w:rsidRPr="00D50E0F">
              <w:rPr>
                <w:rFonts w:ascii="Calibri Light" w:hAnsi="Calibri Light" w:cs="Browallia New"/>
                <w:sz w:val="16"/>
                <w:szCs w:val="16"/>
              </w:rPr>
              <w:t>40.8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496" w:type="dxa"/>
            <w:shd w:val="clear" w:color="auto" w:fill="FFFFFF"/>
          </w:tcPr>
          <w:p w14:paraId="76E5DFC1" w14:textId="21C167C7" w:rsidR="00733E1D" w:rsidRPr="00D50E0F" w:rsidRDefault="006029E8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2E33FD" wp14:editId="703079D8">
                      <wp:simplePos x="0" y="0"/>
                      <wp:positionH relativeFrom="column">
                        <wp:posOffset>-59624</wp:posOffset>
                      </wp:positionH>
                      <wp:positionV relativeFrom="paragraph">
                        <wp:posOffset>-4155</wp:posOffset>
                      </wp:positionV>
                      <wp:extent cx="215900" cy="114300"/>
                      <wp:effectExtent l="0" t="0" r="0" b="0"/>
                      <wp:wrapNone/>
                      <wp:docPr id="2" name="Flowchart: Merg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5900" cy="1143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0BC7BE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33FD" id="_x0000_s1034" type="#_x0000_t128" style="position:absolute;left:0;text-align:left;margin-left:-4.7pt;margin-top:-.35pt;width:17pt;height:9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" fillcolor="#00b050" stroked="f">
                      <v:textbox>
                        <w:txbxContent>
                          <w:p w14:paraId="440BC7BE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2A97D0BA" w14:textId="77777777" w:rsidTr="0090578E">
        <w:trPr>
          <w:gridAfter w:val="1"/>
          <w:wAfter w:w="28" w:type="dxa"/>
          <w:trHeight w:val="9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23E24385" w14:textId="77777777" w:rsidR="002F7471" w:rsidRPr="00D50E0F" w:rsidRDefault="002F747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3A45047B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04C9C13F" w14:textId="77777777" w:rsidR="002F7471" w:rsidRPr="00D50E0F" w:rsidRDefault="002F7471" w:rsidP="002F747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Migrant Workers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4B074A34" w14:textId="77777777" w:rsidR="002F7471" w:rsidRPr="00D50E0F" w:rsidRDefault="002F7471" w:rsidP="002F747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71B68F32" w14:textId="7DAF3CFA" w:rsidR="002F7471" w:rsidRPr="00D50E0F" w:rsidRDefault="00D87158" w:rsidP="009D534F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2,271</w:t>
            </w:r>
            <w:r w:rsidR="000503F8" w:rsidRPr="00D50E0F">
              <w:rPr>
                <w:rFonts w:eastAsia="Times New Roman" w:cs="Calibri"/>
                <w:sz w:val="16"/>
                <w:szCs w:val="16"/>
              </w:rPr>
              <w:t xml:space="preserve"> </w:t>
            </w:r>
            <w:r w:rsidR="007D68AC" w:rsidRPr="00D50E0F">
              <w:rPr>
                <w:rFonts w:eastAsia="Times New Roman" w:cs="Calibri"/>
                <w:sz w:val="16"/>
                <w:szCs w:val="16"/>
              </w:rPr>
              <w:t>(</w:t>
            </w:r>
            <w:r w:rsidR="008D68D0">
              <w:rPr>
                <w:rFonts w:eastAsia="Times New Roman" w:cs="Calibri"/>
                <w:sz w:val="16"/>
                <w:szCs w:val="16"/>
              </w:rPr>
              <w:t>-39</w:t>
            </w:r>
            <w:r w:rsidR="004A499D" w:rsidRPr="00D50E0F">
              <w:rPr>
                <w:rFonts w:eastAsia="Times New Roman" w:cs="Calibri"/>
                <w:sz w:val="16"/>
                <w:szCs w:val="16"/>
              </w:rPr>
              <w:t>%)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03A056FF" w14:textId="792BC6A1" w:rsidR="002F7471" w:rsidRPr="00D50E0F" w:rsidRDefault="00CC2EE9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7014C3" wp14:editId="29D943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62230</wp:posOffset>
                      </wp:positionV>
                      <wp:extent cx="253365" cy="132080"/>
                      <wp:effectExtent l="0" t="0" r="0" b="1270"/>
                      <wp:wrapNone/>
                      <wp:docPr id="3" name="Flowchart: Mer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53365" cy="13208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38DB2" w14:textId="77777777" w:rsidR="00B41331" w:rsidRDefault="00B41331" w:rsidP="00CC2EE9">
                                  <w:pPr>
                                    <w:jc w:val="center"/>
                                  </w:pPr>
                                </w:p>
                                <w:p w14:paraId="4E8FAEA5" w14:textId="77777777" w:rsidR="00B41331" w:rsidRDefault="00B41331" w:rsidP="00CC2EE9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14C3" id="Flowchart: Merge 3" o:spid="_x0000_s1035" type="#_x0000_t128" style="position:absolute;left:0;text-align:left;margin-left:-.6pt;margin-top:4.9pt;width:19.95pt;height:10.4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" fillcolor="red" stroked="f">
                      <v:textbox>
                        <w:txbxContent>
                          <w:p w14:paraId="44F38DB2" w14:textId="77777777" w:rsidR="00B41331" w:rsidRDefault="00B41331" w:rsidP="00CC2EE9">
                            <w:pPr>
                              <w:jc w:val="center"/>
                            </w:pPr>
                          </w:p>
                          <w:p w14:paraId="4E8FAEA5" w14:textId="77777777" w:rsidR="00B41331" w:rsidRDefault="00B41331" w:rsidP="00CC2E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3936226B" w14:textId="77777777" w:rsidR="002F7471" w:rsidRPr="00D50E0F" w:rsidRDefault="002F747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6CD33C09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Morbidity Rate (Malaria Incidence)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 xml:space="preserve"> 12</w:t>
            </w:r>
          </w:p>
        </w:tc>
        <w:tc>
          <w:tcPr>
            <w:tcW w:w="1117" w:type="dxa"/>
            <w:shd w:val="clear" w:color="auto" w:fill="auto"/>
          </w:tcPr>
          <w:p w14:paraId="7EB304F3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34D1DCD5" w14:textId="4FBDE65D" w:rsidR="002F7471" w:rsidRPr="00D50E0F" w:rsidRDefault="00FA3564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>
              <w:rPr>
                <w:rFonts w:ascii="Calibri Light" w:hAnsi="Calibri Light" w:cs="Browallia New"/>
                <w:sz w:val="16"/>
                <w:szCs w:val="16"/>
              </w:rPr>
              <w:t>1.49</w:t>
            </w:r>
            <w:r w:rsidR="003D322F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2C439B">
              <w:rPr>
                <w:rFonts w:ascii="Calibri Light" w:hAnsi="Calibri Light" w:cs="Browallia New"/>
                <w:sz w:val="16"/>
                <w:szCs w:val="16"/>
              </w:rPr>
              <w:t>-10.2</w:t>
            </w:r>
            <w:r w:rsidR="002F747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7211A946" w14:textId="73A8DAA2" w:rsidR="002F7471" w:rsidRPr="00D50E0F" w:rsidRDefault="0090578E" w:rsidP="005E0DA0">
            <w:pPr>
              <w:rPr>
                <w:rFonts w:ascii="Calibri Light" w:hAnsi="Calibri Light" w:cs="Browallia New"/>
                <w:color w:val="FFC000"/>
                <w:sz w:val="16"/>
                <w:szCs w:val="16"/>
                <w:highlight w:val="cyan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D87349" wp14:editId="3400A717">
                      <wp:simplePos x="0" y="0"/>
                      <wp:positionH relativeFrom="column">
                        <wp:posOffset>-67904</wp:posOffset>
                      </wp:positionH>
                      <wp:positionV relativeFrom="paragraph">
                        <wp:posOffset>-5283</wp:posOffset>
                      </wp:positionV>
                      <wp:extent cx="247650" cy="140335"/>
                      <wp:effectExtent l="0" t="0" r="0" b="0"/>
                      <wp:wrapNone/>
                      <wp:docPr id="18" name="Flowchart: Mer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4765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D7BD53" w14:textId="77777777" w:rsidR="00B41331" w:rsidRDefault="00B41331" w:rsidP="0090578E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7349" id="Flowchart: Merge 10" o:spid="_x0000_s1036" type="#_x0000_t128" style="position:absolute;margin-left:-5.35pt;margin-top:-.4pt;width:19.5pt;height:11.05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" fillcolor="#00b050" stroked="f">
                      <v:textbox>
                        <w:txbxContent>
                          <w:p w14:paraId="73D7BD53" w14:textId="77777777" w:rsidR="00B41331" w:rsidRDefault="00B41331" w:rsidP="0090578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22058AD1" w14:textId="77777777" w:rsidTr="00990F02">
        <w:trPr>
          <w:gridAfter w:val="1"/>
          <w:wAfter w:w="28" w:type="dxa"/>
          <w:trHeight w:val="9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1D2F316F" w14:textId="77777777" w:rsidR="002F7471" w:rsidRPr="00D50E0F" w:rsidRDefault="002F747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36883C34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237A584E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279A71C4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6B0B4657" w14:textId="77777777" w:rsidR="002F7471" w:rsidRPr="00D50E0F" w:rsidRDefault="002F7471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C000"/>
            <w:vAlign w:val="center"/>
          </w:tcPr>
          <w:p w14:paraId="2A966527" w14:textId="77777777" w:rsidR="002F7471" w:rsidRPr="00D50E0F" w:rsidRDefault="002F747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66B35239" w14:textId="77777777" w:rsidR="002F7471" w:rsidRPr="00D50E0F" w:rsidRDefault="002F747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0866325F" w14:textId="140C1770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  <w:vertAlign w:val="superscript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PIP Budget Absorption (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GoU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, IFMS %)</w:t>
            </w:r>
            <w:r w:rsidR="00151CFF"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1117" w:type="dxa"/>
            <w:shd w:val="clear" w:color="auto" w:fill="auto"/>
          </w:tcPr>
          <w:p w14:paraId="53A71BEF" w14:textId="77777777" w:rsidR="002F7471" w:rsidRPr="00D50E0F" w:rsidRDefault="002F747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4CE78D38" w14:textId="41DFB430" w:rsidR="002F7471" w:rsidRPr="00D50E0F" w:rsidRDefault="00E408C6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83.3</w:t>
            </w:r>
            <w:r w:rsidR="002F7471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(-8.5</w:t>
            </w:r>
            <w:r w:rsidR="002F747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6A217EAC" w14:textId="3E1074E6" w:rsidR="002F7471" w:rsidRPr="00D50E0F" w:rsidRDefault="00ED7693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599A88" wp14:editId="1B39E2F5">
                      <wp:simplePos x="0" y="0"/>
                      <wp:positionH relativeFrom="column">
                        <wp:posOffset>-18464</wp:posOffset>
                      </wp:positionH>
                      <wp:positionV relativeFrom="paragraph">
                        <wp:posOffset>15875</wp:posOffset>
                      </wp:positionV>
                      <wp:extent cx="175846" cy="105165"/>
                      <wp:effectExtent l="0" t="0" r="0" b="9525"/>
                      <wp:wrapNone/>
                      <wp:docPr id="23" name="Flowchart: Mer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75846" cy="10516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51D65" w14:textId="77777777" w:rsidR="00B41331" w:rsidRDefault="00B41331" w:rsidP="006255E9">
                                  <w:pPr>
                                    <w:jc w:val="center"/>
                                  </w:pPr>
                                </w:p>
                                <w:p w14:paraId="36B5A108" w14:textId="77777777" w:rsidR="00B41331" w:rsidRDefault="00B41331" w:rsidP="006255E9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99A88" id="_x0000_s1037" type="#_x0000_t128" style="position:absolute;left:0;text-align:left;margin-left:-1.45pt;margin-top:1.25pt;width:13.85pt;height:8.3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" fillcolor="red" stroked="f">
                      <v:textbox>
                        <w:txbxContent>
                          <w:p w14:paraId="5E351D65" w14:textId="77777777" w:rsidR="00B41331" w:rsidRDefault="00B41331" w:rsidP="006255E9">
                            <w:pPr>
                              <w:jc w:val="center"/>
                            </w:pPr>
                          </w:p>
                          <w:p w14:paraId="36B5A108" w14:textId="77777777" w:rsidR="00B41331" w:rsidRDefault="00B41331" w:rsidP="006255E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5E2BC0A3" w14:textId="77777777" w:rsidTr="00990F02">
        <w:trPr>
          <w:gridAfter w:val="1"/>
          <w:wAfter w:w="28" w:type="dxa"/>
          <w:trHeight w:val="149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9AB30D8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477D9BCB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Incomes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38CEA5F8" w14:textId="104884D0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Per-capita GDP (US$): 202</w:t>
            </w:r>
            <w:r w:rsidR="00784408" w:rsidRPr="00D50E0F">
              <w:rPr>
                <w:rFonts w:ascii="Calibri Light" w:hAnsi="Calibri Light" w:cs="Browallia New"/>
                <w:sz w:val="16"/>
                <w:szCs w:val="16"/>
              </w:rPr>
              <w:t>3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/2</w:t>
            </w:r>
            <w:r w:rsidR="00784408" w:rsidRPr="00D50E0F">
              <w:rPr>
                <w:rFonts w:ascii="Calibri Light" w:hAnsi="Calibri Light" w:cs="Browallia New"/>
                <w:sz w:val="16"/>
                <w:szCs w:val="16"/>
              </w:rPr>
              <w:t>4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6AC1F228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</w:tcPr>
          <w:p w14:paraId="2D73EB48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  <w:p w14:paraId="53160192" w14:textId="7EFC78AA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1</w:t>
            </w:r>
            <w:r w:rsidR="00BA3EAF" w:rsidRPr="00D50E0F">
              <w:rPr>
                <w:rFonts w:ascii="Calibri Light" w:hAnsi="Calibri Light" w:cs="Browallia New"/>
                <w:sz w:val="16"/>
                <w:szCs w:val="16"/>
              </w:rPr>
              <w:t>,146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BA3EAF" w:rsidRPr="00D50E0F">
              <w:rPr>
                <w:rFonts w:ascii="Calibri Light" w:hAnsi="Calibri Light" w:cs="Browallia New"/>
                <w:sz w:val="16"/>
                <w:szCs w:val="16"/>
              </w:rPr>
              <w:t>4.8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0E4724C5" w14:textId="2517CDEC" w:rsidR="00D604A1" w:rsidRPr="00D50E0F" w:rsidRDefault="00004D20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7FC1369" wp14:editId="3EC9ED6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131445</wp:posOffset>
                      </wp:positionV>
                      <wp:extent cx="279400" cy="149860"/>
                      <wp:effectExtent l="0" t="0" r="6350" b="2540"/>
                      <wp:wrapNone/>
                      <wp:docPr id="22" name="Flowchart: Merg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9400" cy="14986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92BBD3" w14:textId="77777777" w:rsidR="00B41331" w:rsidRDefault="00B41331" w:rsidP="004367D6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1369" id="Flowchart: Merge 14" o:spid="_x0000_s1038" type="#_x0000_t128" style="position:absolute;left:0;text-align:left;margin-left:-2.35pt;margin-top:10.35pt;width:22pt;height:11.8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" fillcolor="#00b050" stroked="f">
                      <v:textbox>
                        <w:txbxContent>
                          <w:p w14:paraId="0B92BBD3" w14:textId="77777777" w:rsidR="00B41331" w:rsidRDefault="00B41331" w:rsidP="004367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 w:val="restart"/>
            <w:shd w:val="clear" w:color="auto" w:fill="C6D9F1"/>
            <w:vAlign w:val="center"/>
          </w:tcPr>
          <w:p w14:paraId="5A5A4E2A" w14:textId="2F067DFC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Competitiveness</w:t>
            </w:r>
          </w:p>
        </w:tc>
        <w:tc>
          <w:tcPr>
            <w:tcW w:w="196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758EBA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Power Tariff (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Ushs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per Unit)</w:t>
            </w:r>
            <w:r w:rsidRPr="00D50E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auto"/>
          </w:tcPr>
          <w:p w14:paraId="19F15DE0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Medium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5BAB07DB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266" w:type="dxa"/>
            <w:shd w:val="clear" w:color="auto" w:fill="auto"/>
          </w:tcPr>
          <w:p w14:paraId="4B594036" w14:textId="42D67099" w:rsidR="00D604A1" w:rsidRPr="00D50E0F" w:rsidRDefault="00252CF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355.1</w:t>
            </w:r>
            <w:r w:rsidR="00F640AF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036659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15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/>
          </w:tcPr>
          <w:p w14:paraId="3A0147C9" w14:textId="733B09A1" w:rsidR="00D604A1" w:rsidRPr="00D50E0F" w:rsidRDefault="00F640AF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2F1C063" wp14:editId="3E328231">
                      <wp:simplePos x="0" y="0"/>
                      <wp:positionH relativeFrom="column">
                        <wp:posOffset>-56563</wp:posOffset>
                      </wp:positionH>
                      <wp:positionV relativeFrom="paragraph">
                        <wp:posOffset>-8556</wp:posOffset>
                      </wp:positionV>
                      <wp:extent cx="228600" cy="105711"/>
                      <wp:effectExtent l="0" t="0" r="0" b="8890"/>
                      <wp:wrapNone/>
                      <wp:docPr id="7" name="Flowchart: Mer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28600" cy="105711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A51ED2" w14:textId="77777777" w:rsidR="00B41331" w:rsidRDefault="00B41331" w:rsidP="00F640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1C063" id="Flowchart: Merge 4" o:spid="_x0000_s1039" type="#_x0000_t128" style="position:absolute;margin-left:-4.45pt;margin-top:-.65pt;width:18pt;height:8.3pt;rotation:180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" fillcolor="#00b050" stroked="f">
                      <v:textbox>
                        <w:txbxContent>
                          <w:p w14:paraId="25A51ED2" w14:textId="77777777" w:rsidR="00B41331" w:rsidRDefault="00B41331" w:rsidP="00F640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3A0ACC10" w14:textId="77777777" w:rsidTr="00990F02">
        <w:trPr>
          <w:gridAfter w:val="1"/>
          <w:wAfter w:w="28" w:type="dxa"/>
          <w:trHeight w:val="149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F8A0627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7D1AF74E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0E8E762E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0A588C8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FFFFFF"/>
            <w:vAlign w:val="center"/>
          </w:tcPr>
          <w:p w14:paraId="02137A93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40520BFB" w14:textId="77777777" w:rsidR="00D604A1" w:rsidRPr="00D50E0F" w:rsidRDefault="00D604A1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26A266F7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3F54E6D9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auto"/>
          </w:tcPr>
          <w:p w14:paraId="3728F9D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Large</w:t>
            </w:r>
          </w:p>
        </w:tc>
        <w:tc>
          <w:tcPr>
            <w:tcW w:w="1117" w:type="dxa"/>
            <w:vMerge/>
            <w:shd w:val="clear" w:color="auto" w:fill="auto"/>
          </w:tcPr>
          <w:p w14:paraId="3A063D6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1C6E28AE" w14:textId="1F695FEF" w:rsidR="00D604A1" w:rsidRPr="00D50E0F" w:rsidRDefault="00EA249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300.4</w:t>
            </w:r>
            <w:r w:rsidR="00F640AF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1232D1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14.5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/>
          </w:tcPr>
          <w:p w14:paraId="491B5EA5" w14:textId="245B3358" w:rsidR="00D604A1" w:rsidRPr="00D50E0F" w:rsidRDefault="00F640AF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45AB448" wp14:editId="3BDAA22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-5080</wp:posOffset>
                      </wp:positionV>
                      <wp:extent cx="228600" cy="137795"/>
                      <wp:effectExtent l="0" t="0" r="0" b="0"/>
                      <wp:wrapNone/>
                      <wp:docPr id="10" name="Flowchart: Mer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28600" cy="13779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676CA1" w14:textId="77777777" w:rsidR="00B41331" w:rsidRDefault="00B41331" w:rsidP="00F640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B448" id="_x0000_s1040" type="#_x0000_t128" style="position:absolute;left:0;text-align:left;margin-left:-4.4pt;margin-top:-.4pt;width:18pt;height:10.85pt;rotation:180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" fillcolor="#00b050" stroked="f">
                      <v:textbox>
                        <w:txbxContent>
                          <w:p w14:paraId="39676CA1" w14:textId="77777777" w:rsidR="00B41331" w:rsidRDefault="00B41331" w:rsidP="00F640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731214D5" w14:textId="77777777" w:rsidTr="00990F02">
        <w:trPr>
          <w:gridAfter w:val="1"/>
          <w:wAfter w:w="28" w:type="dxa"/>
          <w:trHeight w:val="70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B435FC6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72BE0039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7E1B8DFA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0222B90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FFFFFF"/>
            <w:vAlign w:val="center"/>
          </w:tcPr>
          <w:p w14:paraId="09209869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4283B256" w14:textId="77777777" w:rsidR="00D604A1" w:rsidRPr="00D50E0F" w:rsidRDefault="00D604A1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515D74EF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095BCE5E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08A1F3" w14:textId="77777777" w:rsidR="00D604A1" w:rsidRPr="00D50E0F" w:rsidRDefault="00D604A1" w:rsidP="00E41E5C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Extra Large</w:t>
            </w:r>
          </w:p>
        </w:tc>
        <w:tc>
          <w:tcPr>
            <w:tcW w:w="1117" w:type="dxa"/>
            <w:vMerge/>
            <w:shd w:val="clear" w:color="auto" w:fill="auto"/>
          </w:tcPr>
          <w:p w14:paraId="4039AACA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F59D41B" w14:textId="119BFA9A" w:rsidR="00D604A1" w:rsidRPr="00D50E0F" w:rsidRDefault="00EA249E" w:rsidP="00E41E5C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203.6</w:t>
            </w:r>
            <w:r w:rsidR="00F640AF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DD1111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31.9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/>
          </w:tcPr>
          <w:p w14:paraId="342B1003" w14:textId="0FD6F243" w:rsidR="00D604A1" w:rsidRPr="00D50E0F" w:rsidRDefault="00F640AF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74A4A68" wp14:editId="4418B1D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16510</wp:posOffset>
                      </wp:positionV>
                      <wp:extent cx="219075" cy="99695"/>
                      <wp:effectExtent l="19050" t="19050" r="9525" b="14605"/>
                      <wp:wrapNone/>
                      <wp:docPr id="11" name="Flowchart: Mer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599133" flipV="1">
                                <a:off x="0" y="0"/>
                                <a:ext cx="219075" cy="9969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8680D8" w14:textId="77777777" w:rsidR="00B41331" w:rsidRDefault="00B41331" w:rsidP="00F640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A4A68" id="_x0000_s1041" type="#_x0000_t128" style="position:absolute;margin-left:-3.5pt;margin-top:1.3pt;width:17.25pt;height:7.85pt;rotation:-11577080fd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" fillcolor="#00b050" stroked="f">
                      <v:textbox>
                        <w:txbxContent>
                          <w:p w14:paraId="148680D8" w14:textId="77777777" w:rsidR="00B41331" w:rsidRDefault="00B41331" w:rsidP="00F640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6DED4D3D" w14:textId="77777777" w:rsidTr="00990F02">
        <w:trPr>
          <w:gridAfter w:val="1"/>
          <w:wAfter w:w="28" w:type="dxa"/>
          <w:trHeight w:val="340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17B6361A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</w:tcPr>
          <w:p w14:paraId="44464DB3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14:paraId="581FA617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Income Poverty (%)</w:t>
            </w:r>
          </w:p>
        </w:tc>
        <w:tc>
          <w:tcPr>
            <w:tcW w:w="1096" w:type="dxa"/>
            <w:shd w:val="clear" w:color="auto" w:fill="auto"/>
          </w:tcPr>
          <w:p w14:paraId="5133A6EE" w14:textId="7FE431CC" w:rsidR="00D604A1" w:rsidRPr="00D50E0F" w:rsidRDefault="004F3D5D">
            <w:pPr>
              <w:rPr>
                <w:rFonts w:ascii="Calibri Light" w:hAnsi="Calibri Light" w:cs="Browallia New"/>
                <w:sz w:val="16"/>
                <w:szCs w:val="16"/>
              </w:rPr>
            </w:pPr>
            <w:r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597EBDA" w14:textId="39105EED" w:rsidR="00D604A1" w:rsidRPr="00D50E0F" w:rsidRDefault="0012642B" w:rsidP="0012642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>
              <w:rPr>
                <w:rFonts w:ascii="Calibri Light" w:hAnsi="Calibri Light" w:cs="Browallia New"/>
                <w:sz w:val="16"/>
                <w:szCs w:val="16"/>
              </w:rPr>
              <w:t xml:space="preserve">          16.1% (20.6</w:t>
            </w:r>
            <w:r w:rsidR="00747F0B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 xml:space="preserve">)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03FD98B" w14:textId="2022571E" w:rsidR="00D604A1" w:rsidRPr="00D50E0F" w:rsidRDefault="00004D20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41553EE" wp14:editId="04E4DC7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-6350</wp:posOffset>
                      </wp:positionV>
                      <wp:extent cx="260350" cy="140970"/>
                      <wp:effectExtent l="0" t="0" r="6350" b="0"/>
                      <wp:wrapNone/>
                      <wp:docPr id="162152788" name="Flowchart: Merg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4097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72A313" w14:textId="77777777" w:rsidR="00B41331" w:rsidRDefault="00B41331" w:rsidP="00B623A7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553EE" id="Flowchart: Merge 40" o:spid="_x0000_s1042" type="#_x0000_t128" style="position:absolute;left:0;text-align:left;margin-left:-1.25pt;margin-top:-.5pt;width:20.5pt;height:11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" fillcolor="#00b050" stroked="f">
                      <v:textbox>
                        <w:txbxContent>
                          <w:p w14:paraId="5372A313" w14:textId="77777777" w:rsidR="00B41331" w:rsidRDefault="00B41331" w:rsidP="00B623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5C89910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48E5466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Av. Freight Costs (US$, Mom-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Kla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, 40ft)</w:t>
            </w:r>
          </w:p>
        </w:tc>
        <w:tc>
          <w:tcPr>
            <w:tcW w:w="1117" w:type="dxa"/>
            <w:shd w:val="clear" w:color="auto" w:fill="auto"/>
          </w:tcPr>
          <w:p w14:paraId="03489B22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  <w:bookmarkStart w:id="0" w:name="_GoBack"/>
            <w:bookmarkEnd w:id="0"/>
          </w:p>
        </w:tc>
        <w:tc>
          <w:tcPr>
            <w:tcW w:w="1266" w:type="dxa"/>
            <w:shd w:val="clear" w:color="auto" w:fill="auto"/>
          </w:tcPr>
          <w:p w14:paraId="1374252C" w14:textId="7FD05C75" w:rsidR="00D604A1" w:rsidRPr="00D50E0F" w:rsidRDefault="00D604A1" w:rsidP="00E7686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3,500</w:t>
            </w:r>
          </w:p>
        </w:tc>
        <w:tc>
          <w:tcPr>
            <w:tcW w:w="496" w:type="dxa"/>
            <w:shd w:val="clear" w:color="auto" w:fill="FFC000"/>
          </w:tcPr>
          <w:p w14:paraId="69C2B6D7" w14:textId="3DAA0F79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5A421D0F" w14:textId="77777777" w:rsidTr="0010022A">
        <w:trPr>
          <w:gridAfter w:val="1"/>
          <w:wAfter w:w="28" w:type="dxa"/>
          <w:trHeight w:val="27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3B91605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</w:tcPr>
          <w:p w14:paraId="2E8E973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14:paraId="2F4B9A7B" w14:textId="2FA71A86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Remittances (US</w:t>
            </w:r>
            <w:r w:rsidR="00E4772E" w:rsidRPr="00D50E0F">
              <w:rPr>
                <w:rFonts w:ascii="Calibri Light" w:hAnsi="Calibri Light" w:cs="Browallia New"/>
                <w:sz w:val="16"/>
                <w:szCs w:val="16"/>
              </w:rPr>
              <w:t>$, M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) </w:t>
            </w:r>
          </w:p>
        </w:tc>
        <w:tc>
          <w:tcPr>
            <w:tcW w:w="1096" w:type="dxa"/>
            <w:shd w:val="clear" w:color="auto" w:fill="auto"/>
          </w:tcPr>
          <w:p w14:paraId="02722C71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1F90AA" w14:textId="1838E911" w:rsidR="00D604A1" w:rsidRPr="00D50E0F" w:rsidRDefault="00A5101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1,292.8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7D4628" w:rsidRPr="00D50E0F">
              <w:rPr>
                <w:rFonts w:ascii="Calibri Light" w:hAnsi="Calibri Light" w:cs="Browallia New"/>
                <w:sz w:val="16"/>
                <w:szCs w:val="16"/>
              </w:rPr>
              <w:t>14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FDAAA4" w14:textId="6824C391" w:rsidR="00D604A1" w:rsidRPr="00D50E0F" w:rsidRDefault="00A54E8D">
            <w:pPr>
              <w:jc w:val="center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534D853" wp14:editId="47768C2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12065</wp:posOffset>
                      </wp:positionV>
                      <wp:extent cx="260985" cy="140335"/>
                      <wp:effectExtent l="0" t="0" r="5715" b="0"/>
                      <wp:wrapNone/>
                      <wp:docPr id="1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098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6529EC" w14:textId="77777777" w:rsidR="00B41331" w:rsidRDefault="00B41331" w:rsidP="00A54E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D853" id="Flowchart: Merge 12" o:spid="_x0000_s1043" type="#_x0000_t128" style="position:absolute;left:0;text-align:left;margin-left:-1.6pt;margin-top:.95pt;width:20.55pt;height:11.0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" fillcolor="#00b050" stroked="f">
                      <v:textbox>
                        <w:txbxContent>
                          <w:p w14:paraId="1F6529EC" w14:textId="77777777" w:rsidR="00B41331" w:rsidRDefault="00B41331" w:rsidP="00A54E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3888411A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5E364F0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Commercial Case Backlog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117" w:type="dxa"/>
            <w:shd w:val="clear" w:color="auto" w:fill="auto"/>
          </w:tcPr>
          <w:p w14:paraId="64826515" w14:textId="7CFD1BEC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Yearly </w:t>
            </w:r>
          </w:p>
        </w:tc>
        <w:tc>
          <w:tcPr>
            <w:tcW w:w="1266" w:type="dxa"/>
            <w:shd w:val="clear" w:color="auto" w:fill="auto"/>
          </w:tcPr>
          <w:p w14:paraId="796CB08A" w14:textId="3455D777" w:rsidR="00D604A1" w:rsidRPr="00D50E0F" w:rsidRDefault="0010022A" w:rsidP="00E7686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1,645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-4.5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59BD9D23" w14:textId="6E5E5A9B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019CCAF7" w14:textId="77777777" w:rsidTr="00990F02">
        <w:trPr>
          <w:gridAfter w:val="1"/>
          <w:wAfter w:w="28" w:type="dxa"/>
          <w:trHeight w:val="279"/>
          <w:jc w:val="center"/>
        </w:trPr>
        <w:tc>
          <w:tcPr>
            <w:tcW w:w="1594" w:type="dxa"/>
            <w:gridSpan w:val="2"/>
            <w:vMerge w:val="restart"/>
            <w:shd w:val="clear" w:color="auto" w:fill="C6D9F1"/>
            <w:vAlign w:val="center"/>
          </w:tcPr>
          <w:p w14:paraId="35619E05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Living Standards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7CF7E9E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Utilities (Retail Tariff Rates)</w:t>
            </w:r>
          </w:p>
        </w:tc>
        <w:tc>
          <w:tcPr>
            <w:tcW w:w="2022" w:type="dxa"/>
            <w:shd w:val="clear" w:color="auto" w:fill="auto"/>
          </w:tcPr>
          <w:p w14:paraId="4DD6073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Water (M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3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</w:tcPr>
          <w:p w14:paraId="26DF5B7D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1C59F14" w14:textId="4B25C816" w:rsidR="00D604A1" w:rsidRPr="00D50E0F" w:rsidRDefault="0057226A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4,224 (13.3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74A5D8" w14:textId="6BB1C29B" w:rsidR="00D604A1" w:rsidRPr="00D50E0F" w:rsidRDefault="0057226A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C9D5A98" wp14:editId="7128748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8890</wp:posOffset>
                      </wp:positionV>
                      <wp:extent cx="249555" cy="140335"/>
                      <wp:effectExtent l="0" t="0" r="0" b="0"/>
                      <wp:wrapNone/>
                      <wp:docPr id="21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4955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A180C3" w14:textId="77777777" w:rsidR="00B41331" w:rsidRDefault="00B41331" w:rsidP="0057226A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D5A98" id="Flowchart: Merge 16" o:spid="_x0000_s1044" type="#_x0000_t128" style="position:absolute;left:0;text-align:left;margin-left:-1.45pt;margin-top:.7pt;width:19.65pt;height:11.05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" fillcolor="red" stroked="f">
                      <v:textbox>
                        <w:txbxContent>
                          <w:p w14:paraId="0EA180C3" w14:textId="77777777" w:rsidR="00B41331" w:rsidRDefault="00B41331" w:rsidP="0057226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170B38A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489D2D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Fuel Prices (Liquid Energy Fuel Inflation)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117" w:type="dxa"/>
            <w:shd w:val="clear" w:color="auto" w:fill="auto"/>
          </w:tcPr>
          <w:p w14:paraId="566B1A7C" w14:textId="77777777" w:rsidR="00D604A1" w:rsidRPr="00D50E0F" w:rsidRDefault="00D604A1">
            <w:pPr>
              <w:jc w:val="both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65E3FBB5" w14:textId="346C4EF2" w:rsidR="00D604A1" w:rsidRPr="00D50E0F" w:rsidRDefault="00E47CE1" w:rsidP="006D799F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0.0</w:t>
            </w:r>
            <w:r w:rsidR="001A1D91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</w:p>
        </w:tc>
        <w:tc>
          <w:tcPr>
            <w:tcW w:w="496" w:type="dxa"/>
            <w:shd w:val="clear" w:color="auto" w:fill="auto"/>
          </w:tcPr>
          <w:p w14:paraId="763C47D6" w14:textId="7278B103" w:rsidR="00D604A1" w:rsidRPr="00D50E0F" w:rsidRDefault="00DC63CA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05C88" wp14:editId="5B4B9B1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26035</wp:posOffset>
                      </wp:positionV>
                      <wp:extent cx="247650" cy="140335"/>
                      <wp:effectExtent l="0" t="0" r="0" b="0"/>
                      <wp:wrapNone/>
                      <wp:docPr id="5" name="Flowchart: Mer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4765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D9354F" w14:textId="77777777" w:rsidR="00B41331" w:rsidRDefault="00B41331" w:rsidP="00DC6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05C88" id="_x0000_s1045" type="#_x0000_t128" style="position:absolute;margin-left:-3.7pt;margin-top:2.05pt;width:19.5pt;height:11.0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" fillcolor="#00b050" stroked="f">
                      <v:textbox>
                        <w:txbxContent>
                          <w:p w14:paraId="1FD9354F" w14:textId="77777777" w:rsidR="00B41331" w:rsidRDefault="00B41331" w:rsidP="00DC63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0CBF45D8" w14:textId="77777777" w:rsidTr="00990F02">
        <w:trPr>
          <w:gridAfter w:val="1"/>
          <w:wAfter w:w="28" w:type="dxa"/>
          <w:trHeight w:val="9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772320B2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</w:tcPr>
          <w:p w14:paraId="19AA4AFF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14:paraId="350BE118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Power/Domestic</w:t>
            </w:r>
          </w:p>
        </w:tc>
        <w:tc>
          <w:tcPr>
            <w:tcW w:w="1096" w:type="dxa"/>
            <w:shd w:val="clear" w:color="auto" w:fill="auto"/>
          </w:tcPr>
          <w:p w14:paraId="23C721FF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9700A08" w14:textId="00AEA76F" w:rsidR="00D604A1" w:rsidRPr="00D50E0F" w:rsidRDefault="00F92B03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7</w:t>
            </w:r>
            <w:r w:rsidR="00AC147F" w:rsidRPr="00D50E0F">
              <w:rPr>
                <w:rFonts w:ascii="Calibri Light" w:hAnsi="Calibri Light" w:cs="Browallia New"/>
                <w:sz w:val="16"/>
                <w:szCs w:val="16"/>
              </w:rPr>
              <w:t>56.2</w:t>
            </w:r>
            <w:r w:rsidR="005E3495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C33CA9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="00634496" w:rsidRPr="00D50E0F">
              <w:rPr>
                <w:rFonts w:ascii="Calibri Light" w:hAnsi="Calibri Light" w:cs="Browallia New"/>
                <w:sz w:val="16"/>
                <w:szCs w:val="16"/>
              </w:rPr>
              <w:t>2.</w:t>
            </w:r>
            <w:r w:rsidR="00AC147F" w:rsidRPr="00D50E0F">
              <w:rPr>
                <w:rFonts w:ascii="Calibri Light" w:hAnsi="Calibri Light" w:cs="Browallia New"/>
                <w:sz w:val="16"/>
                <w:szCs w:val="16"/>
              </w:rPr>
              <w:t>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3D98F1" w14:textId="59C85386" w:rsidR="00D604A1" w:rsidRPr="00D50E0F" w:rsidRDefault="00D604A1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38212CB1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6BBC65A7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Customs Clearance (Hours)</w:t>
            </w:r>
          </w:p>
        </w:tc>
        <w:tc>
          <w:tcPr>
            <w:tcW w:w="1117" w:type="dxa"/>
            <w:shd w:val="clear" w:color="auto" w:fill="auto"/>
          </w:tcPr>
          <w:p w14:paraId="3594B254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248A0155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5.13 (0%)</w:t>
            </w:r>
          </w:p>
        </w:tc>
        <w:tc>
          <w:tcPr>
            <w:tcW w:w="496" w:type="dxa"/>
            <w:shd w:val="clear" w:color="auto" w:fill="FFC000"/>
          </w:tcPr>
          <w:p w14:paraId="5D61D1EC" w14:textId="101D11B4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701E1FDB" w14:textId="77777777" w:rsidTr="00990F02">
        <w:trPr>
          <w:gridAfter w:val="1"/>
          <w:wAfter w:w="28" w:type="dxa"/>
          <w:trHeight w:val="173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20E733A8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</w:tcPr>
          <w:p w14:paraId="60B572BF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14:paraId="2BFFE480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Data (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Ushs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, 1GB)</w:t>
            </w:r>
          </w:p>
        </w:tc>
        <w:tc>
          <w:tcPr>
            <w:tcW w:w="1096" w:type="dxa"/>
            <w:shd w:val="clear" w:color="auto" w:fill="auto"/>
          </w:tcPr>
          <w:p w14:paraId="12EDD78C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972CF8E" w14:textId="0C4FB19D" w:rsidR="00D604A1" w:rsidRPr="00D50E0F" w:rsidRDefault="008A24C6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2,036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0D5A36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8.7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4914F2E" w14:textId="22291D2E" w:rsidR="00D604A1" w:rsidRPr="00D50E0F" w:rsidRDefault="00D604A1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65977452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FFFFFF"/>
          </w:tcPr>
          <w:p w14:paraId="7E565B1B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Transit Times (Mom-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Kla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, Days)</w:t>
            </w:r>
          </w:p>
        </w:tc>
        <w:tc>
          <w:tcPr>
            <w:tcW w:w="1117" w:type="dxa"/>
            <w:shd w:val="clear" w:color="auto" w:fill="FFFFFF"/>
          </w:tcPr>
          <w:p w14:paraId="51F21B89" w14:textId="77777777" w:rsidR="00D604A1" w:rsidRPr="00D50E0F" w:rsidRDefault="00D604A1">
            <w:pPr>
              <w:jc w:val="both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FFFFFF"/>
          </w:tcPr>
          <w:p w14:paraId="50173301" w14:textId="0120C6B8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4.</w:t>
            </w:r>
            <w:r w:rsidR="00F640AF" w:rsidRPr="00D50E0F">
              <w:rPr>
                <w:rFonts w:ascii="Calibri Light" w:hAnsi="Calibri Light" w:cs="Browallia New"/>
                <w:sz w:val="16"/>
                <w:szCs w:val="16"/>
              </w:rPr>
              <w:t>8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F640AF" w:rsidRPr="00D50E0F">
              <w:rPr>
                <w:rFonts w:ascii="Calibri Light" w:hAnsi="Calibri Light" w:cs="Browallia New"/>
                <w:sz w:val="16"/>
                <w:szCs w:val="16"/>
              </w:rPr>
              <w:t>4.2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/>
          </w:tcPr>
          <w:p w14:paraId="250C9E35" w14:textId="1B2BB92D" w:rsidR="00D604A1" w:rsidRPr="00D50E0F" w:rsidRDefault="0010022A">
            <w:pPr>
              <w:jc w:val="right"/>
              <w:rPr>
                <w:rFonts w:ascii="Calibri Light" w:hAnsi="Calibri Light" w:cs="Browallia New"/>
                <w:sz w:val="16"/>
                <w:szCs w:val="16"/>
                <w:highlight w:val="cyan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76D536" wp14:editId="5A82DD4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-478790</wp:posOffset>
                      </wp:positionV>
                      <wp:extent cx="247650" cy="140335"/>
                      <wp:effectExtent l="0" t="0" r="0" b="0"/>
                      <wp:wrapNone/>
                      <wp:docPr id="1746670840" name="Flowchart: Mer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4765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F7F7F" w14:textId="77777777" w:rsidR="00B41331" w:rsidRDefault="00B41331" w:rsidP="00DC6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6D536" id="_x0000_s1046" type="#_x0000_t128" style="position:absolute;left:0;text-align:left;margin-left:-2.95pt;margin-top:-37.7pt;width:19.5pt;height:11.0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" fillcolor="#00b050" stroked="f">
                      <v:textbox>
                        <w:txbxContent>
                          <w:p w14:paraId="079F7F7F" w14:textId="77777777" w:rsidR="00B41331" w:rsidRDefault="00B41331" w:rsidP="00DC63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D20" w:rsidRPr="00D50E0F">
              <w:rPr>
                <w:noProof/>
                <w:sz w:val="16"/>
                <w:szCs w:val="16"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D9FABAC" wp14:editId="6172458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15240</wp:posOffset>
                      </wp:positionV>
                      <wp:extent cx="285750" cy="115979"/>
                      <wp:effectExtent l="0" t="0" r="0" b="0"/>
                      <wp:wrapNone/>
                      <wp:docPr id="33038198" name="Flowchart: Merg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85750" cy="115979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7A9591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FABAC" id="Flowchart: Merge 20" o:spid="_x0000_s1047" type="#_x0000_t128" style="position:absolute;left:0;text-align:left;margin-left:-4.5pt;margin-top:1.2pt;width:22.5pt;height:9.15pt;rotation:180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" fillcolor="#00b050" stroked="f">
                      <v:textbox>
                        <w:txbxContent>
                          <w:p w14:paraId="087A9591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520AB33C" w14:textId="77777777" w:rsidTr="003B5BE8">
        <w:trPr>
          <w:gridAfter w:val="1"/>
          <w:wAfter w:w="28" w:type="dxa"/>
          <w:trHeight w:val="30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EB91523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2D6CADDE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Household Expenditure (HFCE), 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Ushs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Bn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D56E26F" w14:textId="2DBBAE28" w:rsidR="00D604A1" w:rsidRPr="00D50E0F" w:rsidRDefault="00732A14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Quarterly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9398C6C" w14:textId="57953440" w:rsidR="00D604A1" w:rsidRPr="00D50E0F" w:rsidRDefault="00D975DE" w:rsidP="00C50292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33,966</w:t>
            </w:r>
            <w:r w:rsidR="00970AF1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9F57DB" w:rsidRPr="00D50E0F">
              <w:rPr>
                <w:rFonts w:ascii="Calibri Light" w:hAnsi="Calibri Light" w:cs="Browallia New"/>
                <w:sz w:val="16"/>
                <w:szCs w:val="16"/>
              </w:rPr>
              <w:t>-4</w:t>
            </w:r>
            <w:r w:rsidR="00970AF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FFC000"/>
            <w:vAlign w:val="center"/>
          </w:tcPr>
          <w:p w14:paraId="3FCCEBBE" w14:textId="1EEC496E" w:rsidR="00D604A1" w:rsidRPr="00D50E0F" w:rsidRDefault="00D604A1" w:rsidP="007D56D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337CB011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517B400F" w14:textId="77777777" w:rsidR="00D604A1" w:rsidRPr="00D50E0F" w:rsidRDefault="00D604A1" w:rsidP="007702CC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Investment Registration (Days)</w:t>
            </w:r>
          </w:p>
        </w:tc>
        <w:tc>
          <w:tcPr>
            <w:tcW w:w="1117" w:type="dxa"/>
            <w:shd w:val="clear" w:color="auto" w:fill="auto"/>
          </w:tcPr>
          <w:p w14:paraId="00556F06" w14:textId="77777777" w:rsidR="00D604A1" w:rsidRPr="00D50E0F" w:rsidRDefault="00D604A1" w:rsidP="007702CC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6890D80C" w14:textId="750C4720" w:rsidR="00D604A1" w:rsidRPr="00D50E0F" w:rsidRDefault="00D604A1" w:rsidP="007702CC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2 </w:t>
            </w:r>
          </w:p>
        </w:tc>
        <w:tc>
          <w:tcPr>
            <w:tcW w:w="496" w:type="dxa"/>
            <w:shd w:val="clear" w:color="auto" w:fill="FFC000"/>
          </w:tcPr>
          <w:p w14:paraId="17BD3E46" w14:textId="4643B1F8" w:rsidR="00D604A1" w:rsidRPr="00D50E0F" w:rsidRDefault="00D604A1" w:rsidP="007702CC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52132A56" w14:textId="77777777" w:rsidTr="003B5BE8">
        <w:trPr>
          <w:gridAfter w:val="1"/>
          <w:wAfter w:w="28" w:type="dxa"/>
          <w:trHeight w:val="30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7F8ADA49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0CE52C64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Healthcare Expenditure (HH, 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Ushs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</w:tcPr>
          <w:p w14:paraId="4EE4B432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 (-2)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6E1C106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15,000 (-34.2)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B6DB60" w14:textId="69C159C2" w:rsidR="00D604A1" w:rsidRPr="00D50E0F" w:rsidRDefault="00D766DF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EF851" wp14:editId="54A2480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-345440</wp:posOffset>
                      </wp:positionV>
                      <wp:extent cx="278130" cy="120650"/>
                      <wp:effectExtent l="0" t="0" r="7620" b="0"/>
                      <wp:wrapNone/>
                      <wp:docPr id="1861342164" name="Flowchart: Merge 186134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78130" cy="12065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2F526A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EF851" id="Flowchart: Merge 1861342164" o:spid="_x0000_s1049" type="#_x0000_t128" style="position:absolute;left:0;text-align:left;margin-left:-3.55pt;margin-top:-27.2pt;width:21.9pt;height:9.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" fillcolor="#00b050" stroked="f">
                      <v:textbox>
                        <w:txbxContent>
                          <w:p w14:paraId="762F526A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952"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C19BFFD" wp14:editId="700B5CD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-508635</wp:posOffset>
                      </wp:positionV>
                      <wp:extent cx="260985" cy="123825"/>
                      <wp:effectExtent l="0" t="0" r="5715" b="9525"/>
                      <wp:wrapNone/>
                      <wp:docPr id="12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098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1A5A7F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BFFD" id="_x0000_s1050" type="#_x0000_t128" style="position:absolute;left:0;text-align:left;margin-left:-2.4pt;margin-top:-40.05pt;width:20.55pt;height:9.75pt;rotation:180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" fillcolor="#00b050" stroked="f">
                      <v:textbox>
                        <w:txbxContent>
                          <w:p w14:paraId="001A5A7F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3B0A9D56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142AD3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Export Growth </w:t>
            </w:r>
          </w:p>
        </w:tc>
        <w:tc>
          <w:tcPr>
            <w:tcW w:w="1117" w:type="dxa"/>
            <w:shd w:val="clear" w:color="auto" w:fill="auto"/>
          </w:tcPr>
          <w:p w14:paraId="15FB903D" w14:textId="33EC22B9" w:rsidR="00732A14" w:rsidRPr="00D50E0F" w:rsidRDefault="00732A14" w:rsidP="00990F02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  <w:r w:rsidR="00990F02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14:paraId="6ED940A9" w14:textId="3E18D0DE" w:rsidR="00D604A1" w:rsidRPr="00D50E0F" w:rsidRDefault="00755C6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="00A3061E" w:rsidRPr="00D50E0F">
              <w:rPr>
                <w:rFonts w:ascii="Calibri Light" w:hAnsi="Calibri Light" w:cs="Browallia New"/>
                <w:sz w:val="16"/>
                <w:szCs w:val="16"/>
              </w:rPr>
              <w:t>2.1</w:t>
            </w:r>
            <w:r w:rsidR="00771DC1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</w:p>
        </w:tc>
        <w:tc>
          <w:tcPr>
            <w:tcW w:w="496" w:type="dxa"/>
            <w:shd w:val="clear" w:color="auto" w:fill="FFC000"/>
          </w:tcPr>
          <w:p w14:paraId="1F927EB2" w14:textId="5F659900" w:rsidR="00D604A1" w:rsidRPr="00D50E0F" w:rsidRDefault="00D604A1" w:rsidP="00793480">
            <w:pPr>
              <w:jc w:val="center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53FE1222" w14:textId="77777777" w:rsidTr="004A153A">
        <w:trPr>
          <w:gridAfter w:val="1"/>
          <w:wAfter w:w="28" w:type="dxa"/>
          <w:trHeight w:val="30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444BFD82" w14:textId="77777777" w:rsidR="008C668D" w:rsidRPr="00D50E0F" w:rsidRDefault="008C668D" w:rsidP="008C668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FFFFFF" w:themeFill="background1"/>
          </w:tcPr>
          <w:p w14:paraId="32493D05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Food Inflation (%)</w:t>
            </w:r>
          </w:p>
        </w:tc>
        <w:tc>
          <w:tcPr>
            <w:tcW w:w="1096" w:type="dxa"/>
            <w:shd w:val="clear" w:color="auto" w:fill="FFFFFF" w:themeFill="background1"/>
          </w:tcPr>
          <w:p w14:paraId="3EB6A5A9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FE0AC0" w14:textId="074E58E5" w:rsidR="008C668D" w:rsidRPr="00D50E0F" w:rsidRDefault="000E05A0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1.1</w:t>
            </w:r>
            <w:r w:rsidR="00E842EE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86551B" w:rsidRPr="00D50E0F">
              <w:rPr>
                <w:rFonts w:ascii="Calibri Light" w:hAnsi="Calibri Light" w:cs="Browallia New"/>
                <w:sz w:val="16"/>
                <w:szCs w:val="16"/>
              </w:rPr>
              <w:t>2.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5</w:t>
            </w:r>
            <w:r w:rsidR="008C668D"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EF5718" w14:textId="4E6424EF" w:rsidR="008C668D" w:rsidRPr="00D50E0F" w:rsidRDefault="0064548B" w:rsidP="008C668D">
            <w:pPr>
              <w:jc w:val="center"/>
              <w:rPr>
                <w:rFonts w:ascii="Arial Black" w:hAnsi="Arial Black" w:cs="Browallia New"/>
                <w:b/>
                <w:color w:val="FFC000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E9B66B" wp14:editId="0B081F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249555" cy="140335"/>
                      <wp:effectExtent l="0" t="0" r="0" b="0"/>
                      <wp:wrapNone/>
                      <wp:docPr id="25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4955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CA50A" w14:textId="77777777" w:rsidR="00B41331" w:rsidRDefault="00B41331" w:rsidP="0064548B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B66B" id="_x0000_s1051" type="#_x0000_t128" style="position:absolute;left:0;text-align:left;margin-left:-.15pt;margin-top:2.65pt;width:19.65pt;height:11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" fillcolor="red" stroked="f">
                      <v:textbox>
                        <w:txbxContent>
                          <w:p w14:paraId="234CA50A" w14:textId="77777777" w:rsidR="00B41331" w:rsidRDefault="00B41331" w:rsidP="006454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2BED0A90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3FBAFDCB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Electricity Connection (Days)</w:t>
            </w:r>
          </w:p>
        </w:tc>
        <w:tc>
          <w:tcPr>
            <w:tcW w:w="1117" w:type="dxa"/>
            <w:shd w:val="clear" w:color="auto" w:fill="auto"/>
          </w:tcPr>
          <w:p w14:paraId="03A73987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4156AF48" w14:textId="5BCAAEAA" w:rsidR="008C668D" w:rsidRPr="00D50E0F" w:rsidRDefault="008C668D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28 (-6.7%)</w:t>
            </w:r>
          </w:p>
        </w:tc>
        <w:tc>
          <w:tcPr>
            <w:tcW w:w="496" w:type="dxa"/>
            <w:shd w:val="clear" w:color="auto" w:fill="FFFFFF"/>
          </w:tcPr>
          <w:p w14:paraId="358F42AF" w14:textId="440ED726" w:rsidR="008C668D" w:rsidRPr="00D50E0F" w:rsidRDefault="008C668D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0795C4AA" w14:textId="77777777" w:rsidTr="00990F02">
        <w:trPr>
          <w:gridAfter w:val="1"/>
          <w:wAfter w:w="28" w:type="dxa"/>
          <w:trHeight w:val="30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550A8508" w14:textId="77777777" w:rsidR="008C668D" w:rsidRPr="00D50E0F" w:rsidRDefault="008C668D" w:rsidP="008C668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FFFFFF" w:themeFill="background1"/>
          </w:tcPr>
          <w:p w14:paraId="0F9E6637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EFU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4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Inflation (%)</w:t>
            </w:r>
          </w:p>
        </w:tc>
        <w:tc>
          <w:tcPr>
            <w:tcW w:w="1096" w:type="dxa"/>
            <w:shd w:val="clear" w:color="auto" w:fill="FFFFFF" w:themeFill="background1"/>
          </w:tcPr>
          <w:p w14:paraId="4AC40B72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F7E87B" w14:textId="250266C8" w:rsidR="008C668D" w:rsidRPr="00D50E0F" w:rsidRDefault="0042599D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="00E842EE" w:rsidRPr="00D50E0F">
              <w:rPr>
                <w:rFonts w:ascii="Calibri Light" w:hAnsi="Calibri Light" w:cs="Browallia New"/>
                <w:sz w:val="16"/>
                <w:szCs w:val="16"/>
              </w:rPr>
              <w:t>0.</w:t>
            </w:r>
            <w:r w:rsidR="000500A7" w:rsidRPr="00D50E0F">
              <w:rPr>
                <w:rFonts w:ascii="Calibri Light" w:hAnsi="Calibri Light" w:cs="Browallia New"/>
                <w:sz w:val="16"/>
                <w:szCs w:val="16"/>
              </w:rPr>
              <w:t>1</w:t>
            </w:r>
            <w:r w:rsidR="00E842EE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7A7552" w:rsidRPr="00D50E0F">
              <w:rPr>
                <w:rFonts w:ascii="Calibri Light" w:hAnsi="Calibri Light" w:cs="Browallia New"/>
                <w:sz w:val="16"/>
                <w:szCs w:val="16"/>
              </w:rPr>
              <w:t>0.</w:t>
            </w:r>
            <w:r w:rsidR="000500A7" w:rsidRPr="00D50E0F">
              <w:rPr>
                <w:rFonts w:ascii="Calibri Light" w:hAnsi="Calibri Light" w:cs="Browallia New"/>
                <w:sz w:val="16"/>
                <w:szCs w:val="16"/>
              </w:rPr>
              <w:t>0</w:t>
            </w:r>
            <w:r w:rsidR="008C668D"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A9EAF3F" w14:textId="4EC080B7" w:rsidR="008C668D" w:rsidRPr="00D50E0F" w:rsidRDefault="00803952" w:rsidP="008C668D">
            <w:pPr>
              <w:jc w:val="center"/>
              <w:rPr>
                <w:rFonts w:ascii="Arial Black" w:hAnsi="Arial Black" w:cs="Browallia New"/>
                <w:b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CA02346" wp14:editId="034C77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-374015</wp:posOffset>
                      </wp:positionV>
                      <wp:extent cx="287020" cy="140335"/>
                      <wp:effectExtent l="0" t="0" r="0" b="0"/>
                      <wp:wrapNone/>
                      <wp:docPr id="15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8702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1E657C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02346" id="_x0000_s1052" type="#_x0000_t128" style="position:absolute;left:0;text-align:left;margin-left:-5.1pt;margin-top:-29.45pt;width:22.6pt;height:11.05pt;rotation:180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" fillcolor="#00b050" stroked="f">
                      <v:textbox>
                        <w:txbxContent>
                          <w:p w14:paraId="2C1E657C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04B5C155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4BC68B42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Water Connection (Days)</w:t>
            </w:r>
          </w:p>
        </w:tc>
        <w:tc>
          <w:tcPr>
            <w:tcW w:w="1117" w:type="dxa"/>
            <w:shd w:val="clear" w:color="auto" w:fill="auto"/>
          </w:tcPr>
          <w:p w14:paraId="1AD9315B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19472363" w14:textId="49F2A5ED" w:rsidR="008C668D" w:rsidRPr="00D50E0F" w:rsidRDefault="008C668D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 (0%)</w:t>
            </w:r>
          </w:p>
        </w:tc>
        <w:tc>
          <w:tcPr>
            <w:tcW w:w="496" w:type="dxa"/>
            <w:shd w:val="clear" w:color="auto" w:fill="FFC000"/>
          </w:tcPr>
          <w:p w14:paraId="592550B3" w14:textId="1E8630BF" w:rsidR="008C668D" w:rsidRPr="00D50E0F" w:rsidRDefault="008C668D" w:rsidP="008C668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4CA6BAC5" w14:textId="77777777" w:rsidTr="003B5BE8">
        <w:trPr>
          <w:gridAfter w:val="1"/>
          <w:wAfter w:w="28" w:type="dxa"/>
          <w:trHeight w:val="305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17A654E0" w14:textId="77777777" w:rsidR="008C668D" w:rsidRPr="00D50E0F" w:rsidRDefault="008C668D" w:rsidP="008C668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vMerge w:val="restart"/>
            <w:shd w:val="clear" w:color="auto" w:fill="auto"/>
            <w:vAlign w:val="center"/>
          </w:tcPr>
          <w:p w14:paraId="6312C1CE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Residential Property Price Index (RPPI) for GKMA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61A1F106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1C43ACC1" w14:textId="77777777" w:rsidR="008C668D" w:rsidRPr="00D50E0F" w:rsidRDefault="008C668D" w:rsidP="008C668D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01E04CD" w14:textId="38B0327D" w:rsidR="008C668D" w:rsidRPr="00D50E0F" w:rsidRDefault="008C668D" w:rsidP="008C668D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D50E0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 w:rsidR="0097371D" w:rsidRPr="00D50E0F">
              <w:rPr>
                <w:rFonts w:ascii="Calibri Light" w:hAnsi="Calibri Light" w:cs="Calibri Light"/>
                <w:sz w:val="16"/>
                <w:szCs w:val="16"/>
              </w:rPr>
              <w:t>09.54</w:t>
            </w:r>
            <w:r w:rsidRPr="00D50E0F">
              <w:rPr>
                <w:rFonts w:ascii="Calibri Light" w:hAnsi="Calibri Light" w:cs="Calibri Light"/>
                <w:sz w:val="16"/>
                <w:szCs w:val="16"/>
              </w:rPr>
              <w:t xml:space="preserve"> (</w:t>
            </w:r>
            <w:r w:rsidR="0097371D" w:rsidRPr="00D50E0F">
              <w:rPr>
                <w:rFonts w:ascii="Calibri Light" w:hAnsi="Calibri Light" w:cs="Calibri Light"/>
                <w:sz w:val="16"/>
                <w:szCs w:val="16"/>
              </w:rPr>
              <w:t>0.7</w:t>
            </w:r>
            <w:r w:rsidRPr="00D50E0F">
              <w:rPr>
                <w:rFonts w:ascii="Calibri Light" w:hAnsi="Calibri Light" w:cs="Calibri Light"/>
                <w:sz w:val="16"/>
                <w:szCs w:val="16"/>
              </w:rPr>
              <w:t>%)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1AAAE9FE" w14:textId="43BC357C" w:rsidR="008C668D" w:rsidRPr="00D50E0F" w:rsidRDefault="00EA0A84" w:rsidP="008C668D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5CA7CC" wp14:editId="4B9E05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94615</wp:posOffset>
                      </wp:positionV>
                      <wp:extent cx="249555" cy="140335"/>
                      <wp:effectExtent l="0" t="0" r="0" b="0"/>
                      <wp:wrapNone/>
                      <wp:docPr id="29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4955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1F16D9" w14:textId="77777777" w:rsidR="00B41331" w:rsidRDefault="00B41331" w:rsidP="00EA0A8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CA7CC" id="_x0000_s1054" type="#_x0000_t128" style="position:absolute;left:0;text-align:left;margin-left:-.15pt;margin-top:7.45pt;width:19.65pt;height:11.0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" fillcolor="red" stroked="f">
                      <v:textbox>
                        <w:txbxContent>
                          <w:p w14:paraId="001F16D9" w14:textId="77777777" w:rsidR="00B41331" w:rsidRDefault="00B41331" w:rsidP="00EA0A84"/>
                        </w:txbxContent>
                      </v:textbox>
                    </v:shape>
                  </w:pict>
                </mc:Fallback>
              </mc:AlternateContent>
            </w:r>
            <w:r w:rsidR="00D766DF"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423045E" wp14:editId="241E465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462280</wp:posOffset>
                      </wp:positionV>
                      <wp:extent cx="299085" cy="161925"/>
                      <wp:effectExtent l="0" t="0" r="5715" b="9525"/>
                      <wp:wrapNone/>
                      <wp:docPr id="46" name="Flowchart: Merg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99085" cy="1619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2E2588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3045E" id="Flowchart: Merge 8" o:spid="_x0000_s1055" type="#_x0000_t128" style="position:absolute;left:0;text-align:left;margin-left:-4.25pt;margin-top:36.4pt;width:23.55pt;height:12.75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" fillcolor="#00b050" stroked="f" strokeweight="2pt">
                      <v:textbox>
                        <w:txbxContent>
                          <w:p w14:paraId="4D2E2588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29DF6D9F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7B7D4561" w14:textId="77777777" w:rsidR="008C668D" w:rsidRPr="00D50E0F" w:rsidRDefault="008C668D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Investment Growth (GFCF)</w:t>
            </w:r>
          </w:p>
        </w:tc>
        <w:tc>
          <w:tcPr>
            <w:tcW w:w="1117" w:type="dxa"/>
            <w:shd w:val="clear" w:color="auto" w:fill="auto"/>
          </w:tcPr>
          <w:p w14:paraId="0FDB9DBE" w14:textId="026FE2CD" w:rsidR="008C668D" w:rsidRPr="00D50E0F" w:rsidRDefault="00990F02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Quarterly </w:t>
            </w:r>
          </w:p>
        </w:tc>
        <w:tc>
          <w:tcPr>
            <w:tcW w:w="1266" w:type="dxa"/>
            <w:shd w:val="clear" w:color="auto" w:fill="auto"/>
          </w:tcPr>
          <w:p w14:paraId="773F2D1B" w14:textId="27608A0B" w:rsidR="008C668D" w:rsidRPr="00D50E0F" w:rsidRDefault="00990F02" w:rsidP="00990F02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                 </w:t>
            </w:r>
            <w:r w:rsidR="00E042BA" w:rsidRPr="00D50E0F">
              <w:rPr>
                <w:rFonts w:ascii="Calibri Light" w:hAnsi="Calibri Light" w:cs="Browallia New"/>
                <w:sz w:val="16"/>
                <w:szCs w:val="16"/>
              </w:rPr>
              <w:t>6.3</w:t>
            </w:r>
            <w:r w:rsidR="00771DC1" w:rsidRPr="00D50E0F">
              <w:rPr>
                <w:rFonts w:ascii="Calibri Light" w:hAnsi="Calibri Light" w:cs="Browallia New"/>
                <w:sz w:val="16"/>
                <w:szCs w:val="16"/>
              </w:rPr>
              <w:t>%</w:t>
            </w:r>
          </w:p>
        </w:tc>
        <w:tc>
          <w:tcPr>
            <w:tcW w:w="496" w:type="dxa"/>
            <w:shd w:val="clear" w:color="auto" w:fill="FFC000"/>
          </w:tcPr>
          <w:p w14:paraId="4DB24FA8" w14:textId="667D8810" w:rsidR="008C668D" w:rsidRPr="00D50E0F" w:rsidRDefault="00D766DF" w:rsidP="008C668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E73AFF" wp14:editId="618B597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-367030</wp:posOffset>
                      </wp:positionV>
                      <wp:extent cx="247650" cy="140335"/>
                      <wp:effectExtent l="0" t="0" r="0" b="0"/>
                      <wp:wrapNone/>
                      <wp:docPr id="8" name="Flowchart: Mer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4765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2A31A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73AFF" id="_x0000_s1056" type="#_x0000_t128" style="position:absolute;margin-left:-2.75pt;margin-top:-28.9pt;width:19.5pt;height:11.05pt;rotation:18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" fillcolor="#00b050" stroked="f">
                      <v:textbox>
                        <w:txbxContent>
                          <w:p w14:paraId="0A62A31A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129E48FE" w14:textId="77777777" w:rsidTr="00E9384F">
        <w:trPr>
          <w:gridAfter w:val="1"/>
          <w:wAfter w:w="28" w:type="dxa"/>
          <w:trHeight w:val="72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3357F022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vMerge/>
            <w:shd w:val="clear" w:color="auto" w:fill="auto"/>
          </w:tcPr>
          <w:p w14:paraId="4FA416A7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6505D763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2C24DF30" w14:textId="77777777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1D92EF55" w14:textId="77777777" w:rsidR="00D604A1" w:rsidRPr="00D50E0F" w:rsidRDefault="00D604A1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28F460E1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423558C7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Communication Rates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139B973F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Voice (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Ushs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Per Sec)</w:t>
            </w:r>
          </w:p>
        </w:tc>
        <w:tc>
          <w:tcPr>
            <w:tcW w:w="1117" w:type="dxa"/>
            <w:shd w:val="clear" w:color="auto" w:fill="auto"/>
          </w:tcPr>
          <w:p w14:paraId="53061444" w14:textId="77777777" w:rsidR="00D604A1" w:rsidRPr="00D50E0F" w:rsidRDefault="00D604A1">
            <w:pPr>
              <w:pStyle w:val="ListParagraph"/>
              <w:ind w:left="0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266" w:type="dxa"/>
            <w:shd w:val="clear" w:color="auto" w:fill="auto"/>
          </w:tcPr>
          <w:p w14:paraId="2B446060" w14:textId="2EA7A5AC" w:rsidR="00D604A1" w:rsidRPr="00D50E0F" w:rsidRDefault="00164652">
            <w:pPr>
              <w:pStyle w:val="ListParagraph"/>
              <w:ind w:left="0"/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0.47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4A7BE5" w:rsidRPr="00D50E0F">
              <w:rPr>
                <w:rFonts w:ascii="Calibri Light" w:hAnsi="Calibri Light" w:cs="Browallia New"/>
                <w:sz w:val="16"/>
                <w:szCs w:val="16"/>
              </w:rPr>
              <w:t>2.2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79321D63" w14:textId="58730139" w:rsidR="00D604A1" w:rsidRPr="00D50E0F" w:rsidRDefault="00DA7813">
            <w:pPr>
              <w:pStyle w:val="ListParagraph"/>
              <w:ind w:left="0"/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1BB20" wp14:editId="5E8A6BB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3810</wp:posOffset>
                      </wp:positionV>
                      <wp:extent cx="254000" cy="102235"/>
                      <wp:effectExtent l="0" t="0" r="0" b="0"/>
                      <wp:wrapNone/>
                      <wp:docPr id="1229610194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4000" cy="1022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B4D4F4" w14:textId="77777777" w:rsidR="00B41331" w:rsidRDefault="00B41331" w:rsidP="00806D5C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BB20" id="_x0000_s1058" type="#_x0000_t128" style="position:absolute;left:0;text-align:left;margin-left:-3pt;margin-top:.3pt;width:20pt;height:8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" fillcolor="red" stroked="f">
                      <v:textbox>
                        <w:txbxContent>
                          <w:p w14:paraId="61B4D4F4" w14:textId="77777777" w:rsidR="00B41331" w:rsidRDefault="00B41331" w:rsidP="00806D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74C6326C" w14:textId="77777777" w:rsidTr="00990F02">
        <w:trPr>
          <w:gridAfter w:val="1"/>
          <w:wAfter w:w="28" w:type="dxa"/>
          <w:trHeight w:val="289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5D62ECA6" w14:textId="77777777" w:rsidR="00D604A1" w:rsidRPr="00D50E0F" w:rsidRDefault="00D604A1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371D74DF" w14:textId="5A4FB818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  <w:lang w:val="en-GB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Crime Rate (per 100,000):202</w:t>
            </w:r>
            <w:r w:rsidR="005A16E9" w:rsidRPr="00D50E0F">
              <w:rPr>
                <w:rFonts w:ascii="Calibri Light" w:hAnsi="Calibri Light" w:cs="Browallia New"/>
                <w:sz w:val="16"/>
                <w:szCs w:val="16"/>
                <w:lang w:val="en-GB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14:paraId="00195D51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81D98C8" w14:textId="4F2A815D" w:rsidR="00D604A1" w:rsidRPr="00D50E0F" w:rsidRDefault="005A16E9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476</w:t>
            </w:r>
            <w:r w:rsidR="000F0579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-5</w:t>
            </w:r>
            <w:r w:rsidR="00D604A1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27B1EE0" w14:textId="73A4034E" w:rsidR="00D604A1" w:rsidRPr="00D50E0F" w:rsidRDefault="00D766DF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8523F7" wp14:editId="04BD093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411480</wp:posOffset>
                      </wp:positionV>
                      <wp:extent cx="297180" cy="161925"/>
                      <wp:effectExtent l="0" t="0" r="7620" b="9525"/>
                      <wp:wrapNone/>
                      <wp:docPr id="37" name="Flowchart: Merg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97180" cy="1619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6AB3DA" w14:textId="77777777" w:rsidR="00B41331" w:rsidRDefault="00B41331" w:rsidP="00E477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523F7" id="_x0000_s1059" type="#_x0000_t128" style="position:absolute;left:0;text-align:left;margin-left:-4.1pt;margin-top:32.4pt;width:23.4pt;height:1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" fillcolor="#00b050" stroked="f" strokeweight="2pt">
                      <v:textbox>
                        <w:txbxContent>
                          <w:p w14:paraId="626AB3DA" w14:textId="77777777" w:rsidR="00B41331" w:rsidRDefault="00B41331" w:rsidP="00E477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7A4"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AFB1CF" wp14:editId="225E43C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-512445</wp:posOffset>
                      </wp:positionV>
                      <wp:extent cx="260985" cy="140335"/>
                      <wp:effectExtent l="0" t="0" r="5715" b="0"/>
                      <wp:wrapNone/>
                      <wp:docPr id="27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098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E70D65" w14:textId="77777777" w:rsidR="00B41331" w:rsidRDefault="00B41331" w:rsidP="00FD2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FB1CF" id="_x0000_s1060" type="#_x0000_t128" style="position:absolute;left:0;text-align:left;margin-left:-2.4pt;margin-top:-40.35pt;width:20.55pt;height:11.0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" fillcolor="#00b050" stroked="f">
                      <v:textbox>
                        <w:txbxContent>
                          <w:p w14:paraId="6DE70D65" w14:textId="77777777" w:rsidR="00B41331" w:rsidRDefault="00B41331" w:rsidP="00FD2D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585C6645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6BCC384F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14:paraId="14992756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Data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16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(Unlimited)</w:t>
            </w:r>
          </w:p>
        </w:tc>
        <w:tc>
          <w:tcPr>
            <w:tcW w:w="1117" w:type="dxa"/>
            <w:shd w:val="clear" w:color="auto" w:fill="auto"/>
          </w:tcPr>
          <w:p w14:paraId="5286D2CD" w14:textId="77777777" w:rsidR="00D604A1" w:rsidRPr="00D50E0F" w:rsidRDefault="00D604A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1951E408" w14:textId="77777777" w:rsidR="00D604A1" w:rsidRPr="00D50E0F" w:rsidRDefault="00D604A1" w:rsidP="00E7542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550,000(0%)</w:t>
            </w:r>
          </w:p>
        </w:tc>
        <w:tc>
          <w:tcPr>
            <w:tcW w:w="496" w:type="dxa"/>
            <w:shd w:val="clear" w:color="auto" w:fill="FFC000"/>
          </w:tcPr>
          <w:p w14:paraId="75A5CD69" w14:textId="7422C54F" w:rsidR="00D604A1" w:rsidRPr="00D50E0F" w:rsidRDefault="00D604A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571D02FC" w14:textId="77777777" w:rsidTr="00990F02">
        <w:trPr>
          <w:gridAfter w:val="1"/>
          <w:wAfter w:w="28" w:type="dxa"/>
          <w:trHeight w:val="320"/>
          <w:jc w:val="center"/>
        </w:trPr>
        <w:tc>
          <w:tcPr>
            <w:tcW w:w="1594" w:type="dxa"/>
            <w:gridSpan w:val="2"/>
            <w:vMerge w:val="restart"/>
            <w:shd w:val="clear" w:color="auto" w:fill="C6D9F1"/>
            <w:vAlign w:val="center"/>
          </w:tcPr>
          <w:p w14:paraId="72894E0B" w14:textId="77777777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 xml:space="preserve">Equity and Economic Inclusion </w:t>
            </w:r>
          </w:p>
        </w:tc>
        <w:tc>
          <w:tcPr>
            <w:tcW w:w="3134" w:type="dxa"/>
            <w:gridSpan w:val="3"/>
            <w:shd w:val="clear" w:color="auto" w:fill="auto"/>
          </w:tcPr>
          <w:p w14:paraId="18840318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Private Pension: Active Members</w:t>
            </w:r>
          </w:p>
        </w:tc>
        <w:tc>
          <w:tcPr>
            <w:tcW w:w="1096" w:type="dxa"/>
            <w:shd w:val="clear" w:color="auto" w:fill="auto"/>
          </w:tcPr>
          <w:p w14:paraId="1B777661" w14:textId="77777777" w:rsidR="00733E1D" w:rsidRPr="00D50E0F" w:rsidRDefault="009258A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10525BA" w14:textId="28BF3EDA" w:rsidR="00733E1D" w:rsidRPr="00D50E0F" w:rsidRDefault="00A4638A" w:rsidP="001D212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733</w:t>
            </w:r>
            <w:r w:rsidR="00422AA5" w:rsidRPr="00D50E0F">
              <w:rPr>
                <w:rFonts w:ascii="Calibri Light" w:hAnsi="Calibri Light" w:cs="Browallia New"/>
                <w:sz w:val="16"/>
                <w:szCs w:val="16"/>
              </w:rPr>
              <w:t xml:space="preserve">,588 </w:t>
            </w:r>
            <w:r w:rsidR="009258AD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422AA5" w:rsidRPr="00D50E0F">
              <w:rPr>
                <w:rFonts w:ascii="Calibri Light" w:hAnsi="Calibri Light" w:cs="Browallia New"/>
                <w:sz w:val="16"/>
                <w:szCs w:val="16"/>
              </w:rPr>
              <w:t>12.5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853D24" w14:textId="46DAC641" w:rsidR="00733E1D" w:rsidRPr="00D50E0F" w:rsidRDefault="00733E1D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shd w:val="clear" w:color="auto" w:fill="C6D9F1"/>
            <w:vAlign w:val="center"/>
          </w:tcPr>
          <w:p w14:paraId="0B876F7D" w14:textId="727B008F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Markets and Regulations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65CCC6FB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IMF Primary Commodity Price Index                                                                 </w:t>
            </w:r>
          </w:p>
        </w:tc>
        <w:tc>
          <w:tcPr>
            <w:tcW w:w="1117" w:type="dxa"/>
            <w:shd w:val="clear" w:color="auto" w:fill="auto"/>
          </w:tcPr>
          <w:p w14:paraId="7BFA6A57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50CE7FAB" w14:textId="2C5CC404" w:rsidR="00733E1D" w:rsidRPr="00D50E0F" w:rsidRDefault="00675EF8" w:rsidP="00AC12E3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>
              <w:rPr>
                <w:rFonts w:ascii="Calibri Light" w:hAnsi="Calibri Light" w:cs="Browallia New"/>
                <w:sz w:val="16"/>
                <w:szCs w:val="16"/>
              </w:rPr>
              <w:t>162.7 (-2.8</w:t>
            </w:r>
            <w:r w:rsidR="00903FFF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 w:themeFill="background1"/>
          </w:tcPr>
          <w:p w14:paraId="1D04AAE6" w14:textId="75DB6D8C" w:rsidR="00733E1D" w:rsidRPr="00D50E0F" w:rsidRDefault="00526F3D">
            <w:pPr>
              <w:jc w:val="right"/>
              <w:rPr>
                <w:rFonts w:ascii="Calibri Light" w:hAnsi="Calibri Light" w:cs="Browallia New"/>
                <w:sz w:val="16"/>
                <w:szCs w:val="16"/>
                <w:highlight w:val="yellow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A4FDCEC" wp14:editId="785FA6A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53340</wp:posOffset>
                      </wp:positionV>
                      <wp:extent cx="247650" cy="140335"/>
                      <wp:effectExtent l="0" t="0" r="0" b="0"/>
                      <wp:wrapNone/>
                      <wp:docPr id="24" name="Flowchart: Mer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4765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594761" w14:textId="77777777" w:rsidR="00B41331" w:rsidRDefault="00B41331" w:rsidP="00526F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DCEC" id="_x0000_s1061" type="#_x0000_t128" style="position:absolute;left:0;text-align:left;margin-left:-4.15pt;margin-top:4.2pt;width:19.5pt;height:11.05pt;rotation:180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" fillcolor="#00b050" stroked="f">
                      <v:textbox>
                        <w:txbxContent>
                          <w:p w14:paraId="17594761" w14:textId="77777777" w:rsidR="00B41331" w:rsidRDefault="00B41331" w:rsidP="00526F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36977F78" w14:textId="77777777" w:rsidTr="00990F02">
        <w:trPr>
          <w:gridAfter w:val="1"/>
          <w:wAfter w:w="28" w:type="dxa"/>
          <w:trHeight w:val="31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0F0857B0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4E18C21E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Private Pension: Registered Members</w:t>
            </w:r>
          </w:p>
        </w:tc>
        <w:tc>
          <w:tcPr>
            <w:tcW w:w="1096" w:type="dxa"/>
            <w:shd w:val="clear" w:color="auto" w:fill="auto"/>
          </w:tcPr>
          <w:p w14:paraId="26DBE82B" w14:textId="77777777" w:rsidR="00733E1D" w:rsidRPr="00D50E0F" w:rsidRDefault="009258A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668958" w14:textId="0B02A1C2" w:rsidR="00733E1D" w:rsidRPr="00D50E0F" w:rsidRDefault="003F54C2" w:rsidP="0069534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2,451,422</w:t>
            </w:r>
            <w:r w:rsidR="009258AD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69534B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4.5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1AFD900" w14:textId="761FB075" w:rsidR="00733E1D" w:rsidRPr="00D50E0F" w:rsidRDefault="00D766DF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8581B" wp14:editId="0343F9B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-407035</wp:posOffset>
                      </wp:positionV>
                      <wp:extent cx="287020" cy="140335"/>
                      <wp:effectExtent l="0" t="0" r="0" b="0"/>
                      <wp:wrapNone/>
                      <wp:docPr id="6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8702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F7EC7" w14:textId="77777777" w:rsidR="00B41331" w:rsidRDefault="00B41331" w:rsidP="005A16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8581B" id="_x0000_s1062" type="#_x0000_t128" style="position:absolute;left:0;text-align:left;margin-left:-4.3pt;margin-top:-32.05pt;width:22.6pt;height:11.0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" fillcolor="#00b050" stroked="f">
                      <v:textbox>
                        <w:txbxContent>
                          <w:p w14:paraId="36EF7EC7" w14:textId="77777777" w:rsidR="00B41331" w:rsidRDefault="00B41331" w:rsidP="005A16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116267" wp14:editId="386CC6C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448945</wp:posOffset>
                      </wp:positionV>
                      <wp:extent cx="299085" cy="161925"/>
                      <wp:effectExtent l="0" t="0" r="5715" b="9525"/>
                      <wp:wrapNone/>
                      <wp:docPr id="36" name="Flowchart: Merg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99085" cy="1619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C8FA76" w14:textId="77777777" w:rsidR="00B41331" w:rsidRDefault="00B41331" w:rsidP="00EB39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6267" id="_x0000_s1063" type="#_x0000_t128" style="position:absolute;left:0;text-align:left;margin-left:-3.85pt;margin-top:35.35pt;width:23.5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" fillcolor="#00b050" stroked="f" strokeweight="2pt">
                      <v:textbox>
                        <w:txbxContent>
                          <w:p w14:paraId="3DC8FA76" w14:textId="77777777" w:rsidR="00B41331" w:rsidRDefault="00B41331" w:rsidP="00EB39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12249B49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1660189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Average Monthly Net Salary (After Tax)</w:t>
            </w:r>
          </w:p>
        </w:tc>
        <w:tc>
          <w:tcPr>
            <w:tcW w:w="1117" w:type="dxa"/>
            <w:shd w:val="clear" w:color="auto" w:fill="auto"/>
          </w:tcPr>
          <w:p w14:paraId="61559938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2BE3D8E1" w14:textId="77777777" w:rsidR="00733E1D" w:rsidRPr="00D50E0F" w:rsidRDefault="0062067B" w:rsidP="00E7686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628,611</w:t>
            </w:r>
          </w:p>
        </w:tc>
        <w:tc>
          <w:tcPr>
            <w:tcW w:w="496" w:type="dxa"/>
            <w:shd w:val="clear" w:color="auto" w:fill="auto"/>
          </w:tcPr>
          <w:p w14:paraId="5F03F9EA" w14:textId="55C3821C" w:rsidR="00733E1D" w:rsidRPr="00D50E0F" w:rsidRDefault="00733E1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2B4DC137" w14:textId="77777777" w:rsidTr="00990F02">
        <w:trPr>
          <w:gridAfter w:val="1"/>
          <w:wAfter w:w="28" w:type="dxa"/>
          <w:trHeight w:val="31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6D01E2ED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FFFFFF"/>
          </w:tcPr>
          <w:p w14:paraId="7C6B911C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Public Pension (Beneficiaries) </w:t>
            </w:r>
          </w:p>
        </w:tc>
        <w:tc>
          <w:tcPr>
            <w:tcW w:w="1096" w:type="dxa"/>
            <w:shd w:val="clear" w:color="auto" w:fill="FFFFFF"/>
          </w:tcPr>
          <w:p w14:paraId="45AAD87B" w14:textId="77777777" w:rsidR="00733E1D" w:rsidRPr="00D50E0F" w:rsidRDefault="00CE3613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463FC385" w14:textId="729D3349" w:rsidR="00733E1D" w:rsidRPr="00D50E0F" w:rsidRDefault="00D8784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382,492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</w:t>
            </w:r>
            <w:r w:rsidR="00551982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="00E91386" w:rsidRPr="00D50E0F">
              <w:rPr>
                <w:rFonts w:ascii="Calibri Light" w:hAnsi="Calibri Light" w:cs="Browallia New"/>
                <w:sz w:val="16"/>
                <w:szCs w:val="16"/>
              </w:rPr>
              <w:t>6.14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CA12E" w14:textId="7D24C7D1" w:rsidR="00733E1D" w:rsidRPr="00D50E0F" w:rsidRDefault="00D766DF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E270AA" wp14:editId="7779284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497840</wp:posOffset>
                      </wp:positionV>
                      <wp:extent cx="297815" cy="114935"/>
                      <wp:effectExtent l="0" t="0" r="6985" b="0"/>
                      <wp:wrapNone/>
                      <wp:docPr id="20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7815" cy="1149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0590E" w14:textId="77777777" w:rsidR="00B41331" w:rsidRDefault="00B41331" w:rsidP="0004326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70AA" id="_x0000_s1064" type="#_x0000_t128" style="position:absolute;left:0;text-align:left;margin-left:-4.4pt;margin-top:39.2pt;width:23.45pt;height:9.0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" fillcolor="#00b050" stroked="f">
                      <v:textbox>
                        <w:txbxContent>
                          <w:p w14:paraId="5EB0590E" w14:textId="77777777" w:rsidR="00B41331" w:rsidRDefault="00B41331" w:rsidP="0004326D"/>
                        </w:txbxContent>
                      </v:textbox>
                    </v:shape>
                  </w:pict>
                </mc:Fallback>
              </mc:AlternateContent>
            </w:r>
            <w:r w:rsidR="00551982" w:rsidRPr="00D50E0F">
              <w:rPr>
                <w:rFonts w:ascii="Arial Black" w:hAnsi="Arial Black" w:cs="Browalli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7347A4" wp14:editId="72DCA6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56515</wp:posOffset>
                      </wp:positionV>
                      <wp:extent cx="253365" cy="132080"/>
                      <wp:effectExtent l="0" t="0" r="0" b="1270"/>
                      <wp:wrapNone/>
                      <wp:docPr id="30" name="Flowchart: Mer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53365" cy="13208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D6D56E" w14:textId="77777777" w:rsidR="00B41331" w:rsidRDefault="00B41331" w:rsidP="00551982">
                                  <w:pPr>
                                    <w:jc w:val="center"/>
                                  </w:pPr>
                                </w:p>
                                <w:p w14:paraId="4AC6A9E9" w14:textId="77777777" w:rsidR="00B41331" w:rsidRDefault="00B41331" w:rsidP="00551982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47A4" id="_x0000_s1065" type="#_x0000_t128" style="position:absolute;left:0;text-align:left;margin-left:-3.75pt;margin-top:4.45pt;width:19.95pt;height:10.4pt;rotation:18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" fillcolor="red" stroked="f">
                      <v:textbox>
                        <w:txbxContent>
                          <w:p w14:paraId="16D6D56E" w14:textId="77777777" w:rsidR="00B41331" w:rsidRDefault="00B41331" w:rsidP="00551982">
                            <w:pPr>
                              <w:jc w:val="center"/>
                            </w:pPr>
                          </w:p>
                          <w:p w14:paraId="4AC6A9E9" w14:textId="77777777" w:rsidR="00B41331" w:rsidRDefault="00B41331" w:rsidP="005519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0C002FB7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FFFFFF"/>
          </w:tcPr>
          <w:p w14:paraId="7E333653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Retail Sales/EFRIS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1117" w:type="dxa"/>
            <w:shd w:val="clear" w:color="auto" w:fill="FFFFFF"/>
          </w:tcPr>
          <w:p w14:paraId="0DB80CDC" w14:textId="7589A8D3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  <w:r w:rsidR="0008497B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990F02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FD716D" w:rsidRPr="00D50E0F">
              <w:rPr>
                <w:rFonts w:ascii="Calibri Light" w:hAnsi="Calibri Light" w:cs="Browallia New"/>
                <w:sz w:val="16"/>
                <w:szCs w:val="16"/>
              </w:rPr>
              <w:t>-1</w:t>
            </w:r>
            <w:r w:rsidR="00990F02"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1266" w:type="dxa"/>
            <w:shd w:val="clear" w:color="auto" w:fill="FFFFFF"/>
          </w:tcPr>
          <w:p w14:paraId="68D20D64" w14:textId="33F30256" w:rsidR="00733E1D" w:rsidRPr="00D50E0F" w:rsidRDefault="005235CE" w:rsidP="00E76861">
            <w:pPr>
              <w:spacing w:line="360" w:lineRule="auto"/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Cs/>
                <w:iCs/>
                <w:sz w:val="16"/>
                <w:szCs w:val="16"/>
              </w:rPr>
              <w:t>63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 (</w:t>
            </w:r>
            <w:r w:rsidR="00634A20" w:rsidRPr="00D50E0F">
              <w:rPr>
                <w:rFonts w:ascii="Calibri Light" w:hAnsi="Calibri Light" w:cs="Browallia New"/>
                <w:sz w:val="16"/>
                <w:szCs w:val="16"/>
              </w:rPr>
              <w:t>-25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5D589B61" w14:textId="0D509D30" w:rsidR="00733E1D" w:rsidRPr="00D50E0F" w:rsidRDefault="007B158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D9AA23" wp14:editId="6A50B38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475616</wp:posOffset>
                      </wp:positionV>
                      <wp:extent cx="254000" cy="143510"/>
                      <wp:effectExtent l="0" t="0" r="0" b="8890"/>
                      <wp:wrapNone/>
                      <wp:docPr id="1023192659" name="Flowchart: Merg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4000" cy="14351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3EA436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9AA23" id="Flowchart: Merge 13" o:spid="_x0000_s1066" type="#_x0000_t128" style="position:absolute;left:0;text-align:left;margin-left:-4pt;margin-top:37.45pt;width:20pt;height:11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" fillcolor="#00b050" stroked="f">
                      <v:textbox>
                        <w:txbxContent>
                          <w:p w14:paraId="2E3EA436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51A7D040" w14:textId="77777777" w:rsidTr="00990F02">
        <w:trPr>
          <w:gridAfter w:val="1"/>
          <w:wAfter w:w="28" w:type="dxa"/>
          <w:trHeight w:val="318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60FA20D0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76C9B07D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SAGE (Beneficiaries)</w:t>
            </w:r>
          </w:p>
        </w:tc>
        <w:tc>
          <w:tcPr>
            <w:tcW w:w="1096" w:type="dxa"/>
            <w:shd w:val="clear" w:color="auto" w:fill="auto"/>
          </w:tcPr>
          <w:p w14:paraId="32849EF3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4D2ADB7" w14:textId="377F4DB0" w:rsidR="00733E1D" w:rsidRPr="00D50E0F" w:rsidRDefault="00171AF4" w:rsidP="0069534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450,843</w:t>
            </w:r>
            <w:r w:rsidR="00CE3613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69534B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39.44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 xml:space="preserve">%)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15F0C5D" w14:textId="0F76B1B5" w:rsidR="00733E1D" w:rsidRPr="00D50E0F" w:rsidRDefault="00733E1D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766A1F2D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603B07EB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USE All Share Price Index</w:t>
            </w:r>
          </w:p>
        </w:tc>
        <w:tc>
          <w:tcPr>
            <w:tcW w:w="1117" w:type="dxa"/>
            <w:shd w:val="clear" w:color="auto" w:fill="auto"/>
          </w:tcPr>
          <w:p w14:paraId="53ABA4E7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auto"/>
          </w:tcPr>
          <w:p w14:paraId="71656DFD" w14:textId="0CE429BD" w:rsidR="007763D1" w:rsidRPr="00D50E0F" w:rsidRDefault="005462ED" w:rsidP="007763D1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D50E0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67BF4" w:rsidRPr="00D50E0F">
              <w:rPr>
                <w:rFonts w:asciiTheme="majorHAnsi" w:hAnsiTheme="majorHAnsi" w:cstheme="majorHAnsi"/>
                <w:sz w:val="16"/>
                <w:szCs w:val="16"/>
              </w:rPr>
              <w:t>1,283.22</w:t>
            </w:r>
          </w:p>
          <w:p w14:paraId="7AE20649" w14:textId="0EE8FE80" w:rsidR="00733E1D" w:rsidRPr="00D50E0F" w:rsidRDefault="00D67BF4" w:rsidP="007763D1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D50E0F">
              <w:rPr>
                <w:rFonts w:asciiTheme="majorHAnsi" w:hAnsiTheme="majorHAnsi" w:cstheme="majorHAnsi"/>
                <w:sz w:val="16"/>
                <w:szCs w:val="16"/>
              </w:rPr>
              <w:t>(-2.80</w:t>
            </w:r>
            <w:r w:rsidR="007763D1" w:rsidRPr="00D50E0F">
              <w:rPr>
                <w:rFonts w:asciiTheme="majorHAnsi" w:hAnsiTheme="majorHAnsi" w:cstheme="majorHAnsi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 w:themeFill="background1"/>
          </w:tcPr>
          <w:p w14:paraId="4C180C97" w14:textId="2821E897" w:rsidR="00733E1D" w:rsidRPr="00D50E0F" w:rsidRDefault="003B079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093D8C" wp14:editId="376995C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31115</wp:posOffset>
                      </wp:positionV>
                      <wp:extent cx="228600" cy="114300"/>
                      <wp:effectExtent l="0" t="0" r="0" b="0"/>
                      <wp:wrapNone/>
                      <wp:docPr id="26" name="Flowchart: Mer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28600" cy="1143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5ABECA" w14:textId="77777777" w:rsidR="00B41331" w:rsidRDefault="00B41331" w:rsidP="00E368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93D8C" id="_x0000_s1067" type="#_x0000_t128" style="position:absolute;left:0;text-align:left;margin-left:-3.3pt;margin-top:2.45pt;width:18pt;height:9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" fillcolor="red" stroked="f">
                      <v:textbox>
                        <w:txbxContent>
                          <w:p w14:paraId="775ABECA" w14:textId="77777777" w:rsidR="00B41331" w:rsidRDefault="00B41331" w:rsidP="00E368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6FF477BF" w14:textId="77777777" w:rsidTr="00990F02">
        <w:trPr>
          <w:gridAfter w:val="1"/>
          <w:wAfter w:w="28" w:type="dxa"/>
          <w:trHeight w:val="269"/>
          <w:jc w:val="center"/>
        </w:trPr>
        <w:tc>
          <w:tcPr>
            <w:tcW w:w="1594" w:type="dxa"/>
            <w:gridSpan w:val="2"/>
            <w:vMerge/>
            <w:shd w:val="clear" w:color="auto" w:fill="C6D9F1"/>
            <w:vAlign w:val="center"/>
          </w:tcPr>
          <w:p w14:paraId="2DED0776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7943F608" w14:textId="1579B6A0" w:rsidR="00733E1D" w:rsidRPr="00D50E0F" w:rsidRDefault="0004326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Agent Banking (Agents</w:t>
            </w:r>
            <w:r w:rsidR="00B62C9C"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1096" w:type="dxa"/>
            <w:shd w:val="clear" w:color="auto" w:fill="auto"/>
          </w:tcPr>
          <w:p w14:paraId="3F428BA4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Yearly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6F3DA6E" w14:textId="6DB73310" w:rsidR="00733E1D" w:rsidRPr="00D50E0F" w:rsidRDefault="0004326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30,092 (1.7</w:t>
            </w:r>
            <w:r w:rsidR="000056D0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0FB596" w14:textId="686B7202" w:rsidR="00733E1D" w:rsidRPr="00D50E0F" w:rsidRDefault="00733E1D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  <w:vAlign w:val="center"/>
          </w:tcPr>
          <w:p w14:paraId="69B5E646" w14:textId="77777777" w:rsidR="00733E1D" w:rsidRPr="00D50E0F" w:rsidRDefault="00733E1D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FFFFFF" w:themeFill="background1"/>
          </w:tcPr>
          <w:p w14:paraId="025000C5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New Business Registrations</w:t>
            </w:r>
          </w:p>
        </w:tc>
        <w:tc>
          <w:tcPr>
            <w:tcW w:w="1117" w:type="dxa"/>
            <w:shd w:val="clear" w:color="auto" w:fill="FFFFFF" w:themeFill="background1"/>
          </w:tcPr>
          <w:p w14:paraId="523A4A46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266" w:type="dxa"/>
            <w:shd w:val="clear" w:color="auto" w:fill="FFFFFF" w:themeFill="background1"/>
          </w:tcPr>
          <w:p w14:paraId="21404EED" w14:textId="407D60F2" w:rsidR="00733E1D" w:rsidRPr="00D50E0F" w:rsidRDefault="007B158E" w:rsidP="006B10D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</w:t>
            </w:r>
            <w:r w:rsidR="00C738F5" w:rsidRPr="00D50E0F">
              <w:rPr>
                <w:rFonts w:ascii="Calibri Light" w:hAnsi="Calibri Light" w:cs="Browallia New"/>
                <w:sz w:val="16"/>
                <w:szCs w:val="16"/>
              </w:rPr>
              <w:t>,</w:t>
            </w:r>
            <w:r w:rsidR="002E2B78">
              <w:rPr>
                <w:rFonts w:ascii="Calibri Light" w:hAnsi="Calibri Light" w:cs="Browallia New"/>
                <w:sz w:val="16"/>
                <w:szCs w:val="16"/>
              </w:rPr>
              <w:t>695</w:t>
            </w:r>
            <w:r w:rsidR="009F53D2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534E7D"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FA47C8">
              <w:rPr>
                <w:rFonts w:ascii="Calibri Light" w:hAnsi="Calibri Light" w:cs="Browallia New"/>
                <w:sz w:val="16"/>
                <w:szCs w:val="16"/>
              </w:rPr>
              <w:t>12.70</w:t>
            </w:r>
            <w:r w:rsidR="00584750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3B20AF5E" w14:textId="7EC9D318" w:rsidR="00733E1D" w:rsidRPr="00D50E0F" w:rsidRDefault="00634A20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2D3C6C" wp14:editId="435F3DB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-410845</wp:posOffset>
                      </wp:positionV>
                      <wp:extent cx="228600" cy="114300"/>
                      <wp:effectExtent l="0" t="0" r="0" b="0"/>
                      <wp:wrapNone/>
                      <wp:docPr id="1381429199" name="Flowchart: Mer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28600" cy="1143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242317" w14:textId="77777777" w:rsidR="00B41331" w:rsidRDefault="00B41331" w:rsidP="00DC1F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D3C6C" id="_x0000_s1068" type="#_x0000_t128" style="position:absolute;margin-left:-4pt;margin-top:-32.35pt;width:18pt;height:9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" fillcolor="red" stroked="f">
                      <v:textbox>
                        <w:txbxContent>
                          <w:p w14:paraId="65242317" w14:textId="77777777" w:rsidR="00B41331" w:rsidRDefault="00B41331" w:rsidP="00DC1F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5B132743" w14:textId="77777777" w:rsidTr="00990F02">
        <w:trPr>
          <w:gridAfter w:val="1"/>
          <w:wAfter w:w="28" w:type="dxa"/>
          <w:trHeight w:val="317"/>
          <w:jc w:val="center"/>
        </w:trPr>
        <w:tc>
          <w:tcPr>
            <w:tcW w:w="1594" w:type="dxa"/>
            <w:gridSpan w:val="2"/>
            <w:vMerge w:val="restart"/>
            <w:shd w:val="clear" w:color="auto" w:fill="C6D9F1"/>
            <w:vAlign w:val="center"/>
          </w:tcPr>
          <w:p w14:paraId="10A2C8FC" w14:textId="77777777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Environmental Sustainability</w:t>
            </w:r>
          </w:p>
        </w:tc>
        <w:tc>
          <w:tcPr>
            <w:tcW w:w="3134" w:type="dxa"/>
            <w:gridSpan w:val="3"/>
            <w:shd w:val="clear" w:color="auto" w:fill="auto"/>
          </w:tcPr>
          <w:p w14:paraId="500522EB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Water Quality (PM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bscript"/>
              </w:rPr>
              <w:t>2.5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14:paraId="70197420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1FE4F8" w14:textId="77777777" w:rsidR="008457D5" w:rsidRPr="00D50E0F" w:rsidRDefault="00462E94" w:rsidP="00CD143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Low,</w:t>
            </w:r>
            <w:r w:rsidR="00AE2EDE" w:rsidRPr="00D50E0F">
              <w:rPr>
                <w:rFonts w:ascii="Calibri Light" w:hAnsi="Calibri Light" w:cs="Browallia New"/>
                <w:sz w:val="16"/>
                <w:szCs w:val="16"/>
              </w:rPr>
              <w:t xml:space="preserve"> </w:t>
            </w:r>
            <w:r w:rsidR="00CD143E" w:rsidRPr="00D50E0F">
              <w:rPr>
                <w:rFonts w:ascii="Calibri Light" w:hAnsi="Calibri Light" w:cs="Browallia New"/>
                <w:sz w:val="16"/>
                <w:szCs w:val="16"/>
              </w:rPr>
              <w:t xml:space="preserve">20.54 </w:t>
            </w:r>
          </w:p>
          <w:p w14:paraId="1B88D8E7" w14:textId="1E3CA8C4" w:rsidR="00733E1D" w:rsidRPr="00D50E0F" w:rsidRDefault="00CD143E" w:rsidP="00CD143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8C5CB5" w:rsidRPr="00D50E0F">
              <w:rPr>
                <w:rFonts w:ascii="Calibri Light" w:hAnsi="Calibri Light" w:cs="Browallia New"/>
                <w:sz w:val="16"/>
                <w:szCs w:val="16"/>
              </w:rPr>
              <w:t>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24.5</w:t>
            </w:r>
            <w:r w:rsidR="00462E94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F5D155" w14:textId="6676429E" w:rsidR="00733E1D" w:rsidRPr="00D50E0F" w:rsidRDefault="00733E1D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shd w:val="clear" w:color="auto" w:fill="C6D9F1"/>
            <w:vAlign w:val="center"/>
          </w:tcPr>
          <w:p w14:paraId="506CABA7" w14:textId="77777777" w:rsidR="00733E1D" w:rsidRPr="00D50E0F" w:rsidRDefault="0062067B">
            <w:pPr>
              <w:rPr>
                <w:rFonts w:ascii="Calibri Light" w:hAnsi="Calibri Light" w:cs="Browallia New"/>
                <w:b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b/>
                <w:sz w:val="16"/>
                <w:szCs w:val="16"/>
              </w:rPr>
              <w:t>Local Content</w:t>
            </w:r>
          </w:p>
        </w:tc>
        <w:tc>
          <w:tcPr>
            <w:tcW w:w="3150" w:type="dxa"/>
            <w:gridSpan w:val="3"/>
            <w:shd w:val="clear" w:color="auto" w:fill="FFFFFF"/>
          </w:tcPr>
          <w:p w14:paraId="74021695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Hotel Occupancy Rate (</w:t>
            </w:r>
            <w:proofErr w:type="spellStart"/>
            <w:r w:rsidRPr="00D50E0F">
              <w:rPr>
                <w:rFonts w:ascii="Calibri Light" w:hAnsi="Calibri Light" w:cs="Browallia New"/>
                <w:sz w:val="16"/>
                <w:szCs w:val="16"/>
              </w:rPr>
              <w:t>Kla</w:t>
            </w:r>
            <w:proofErr w:type="spellEnd"/>
            <w:r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</w:p>
        </w:tc>
        <w:tc>
          <w:tcPr>
            <w:tcW w:w="1117" w:type="dxa"/>
            <w:shd w:val="clear" w:color="auto" w:fill="FFFFFF"/>
          </w:tcPr>
          <w:p w14:paraId="0F294812" w14:textId="499AAB45" w:rsidR="00733E1D" w:rsidRPr="00D50E0F" w:rsidRDefault="00A445C3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Quarterly</w:t>
            </w:r>
            <w:r w:rsidR="00990F02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(-1)</w:t>
            </w:r>
          </w:p>
        </w:tc>
        <w:tc>
          <w:tcPr>
            <w:tcW w:w="1266" w:type="dxa"/>
            <w:shd w:val="clear" w:color="auto" w:fill="FFFFFF"/>
          </w:tcPr>
          <w:p w14:paraId="3DBE8A6B" w14:textId="786F15FA" w:rsidR="00733E1D" w:rsidRPr="00D50E0F" w:rsidRDefault="00EA64A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46.9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 (-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62.2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FFFFFF"/>
          </w:tcPr>
          <w:p w14:paraId="51D10755" w14:textId="5CFEDF73" w:rsidR="00733E1D" w:rsidRPr="00D50E0F" w:rsidRDefault="00EA64AD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ECA85" wp14:editId="55C8084F">
                      <wp:simplePos x="0" y="0"/>
                      <wp:positionH relativeFrom="column">
                        <wp:posOffset>-60590</wp:posOffset>
                      </wp:positionH>
                      <wp:positionV relativeFrom="paragraph">
                        <wp:posOffset>26997</wp:posOffset>
                      </wp:positionV>
                      <wp:extent cx="254000" cy="143510"/>
                      <wp:effectExtent l="0" t="0" r="0" b="8890"/>
                      <wp:wrapNone/>
                      <wp:docPr id="17" name="Flowchart: Merg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4000" cy="14351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A906CA" w14:textId="77777777" w:rsidR="00B41331" w:rsidRDefault="00B413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ECA85" id="_x0000_s1069" type="#_x0000_t128" style="position:absolute;margin-left:-4.75pt;margin-top:2.15pt;width:20pt;height:11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" fillcolor="#00b050" stroked="f">
                      <v:textbox>
                        <w:txbxContent>
                          <w:p w14:paraId="54A906CA" w14:textId="77777777" w:rsidR="00B41331" w:rsidRDefault="00B413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61FC6632" w14:textId="77777777" w:rsidTr="00990F02">
        <w:trPr>
          <w:gridAfter w:val="1"/>
          <w:wAfter w:w="28" w:type="dxa"/>
          <w:trHeight w:val="453"/>
          <w:jc w:val="center"/>
        </w:trPr>
        <w:tc>
          <w:tcPr>
            <w:tcW w:w="1594" w:type="dxa"/>
            <w:gridSpan w:val="2"/>
            <w:vMerge/>
            <w:shd w:val="clear" w:color="auto" w:fill="C6D9F1"/>
          </w:tcPr>
          <w:p w14:paraId="08D617F3" w14:textId="635129F4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18617A41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Air Quality (PM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bscript"/>
              </w:rPr>
              <w:t>2.5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)</w:t>
            </w:r>
            <w:r w:rsidRPr="00D50E0F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14:paraId="6E9BD332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B9191AC" w14:textId="667102B1" w:rsidR="0085545E" w:rsidRPr="00D50E0F" w:rsidRDefault="00D67E1A" w:rsidP="0085545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26.73</w:t>
            </w:r>
            <w:r w:rsidR="0085545E" w:rsidRPr="00D50E0F">
              <w:rPr>
                <w:rFonts w:ascii="Calibri Light" w:hAnsi="Calibri Light" w:cs="Browallia New"/>
                <w:sz w:val="16"/>
                <w:szCs w:val="16"/>
              </w:rPr>
              <w:t>µg/m³</w:t>
            </w:r>
          </w:p>
          <w:p w14:paraId="4B74A380" w14:textId="0E8D2C3E" w:rsidR="00733E1D" w:rsidRPr="00D50E0F" w:rsidRDefault="0085545E" w:rsidP="0085545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(</w:t>
            </w:r>
            <w:r w:rsidR="00D67E1A" w:rsidRPr="00D50E0F">
              <w:rPr>
                <w:rFonts w:ascii="Calibri Light" w:hAnsi="Calibri Light" w:cs="Browallia New"/>
                <w:sz w:val="16"/>
                <w:szCs w:val="16"/>
              </w:rPr>
              <w:t>-26.7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B13E97" w14:textId="35F345F8" w:rsidR="00733E1D" w:rsidRPr="00D50E0F" w:rsidRDefault="00A105F3" w:rsidP="00047FB2">
            <w:pPr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D01B14" wp14:editId="5AAB9B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76835</wp:posOffset>
                      </wp:positionV>
                      <wp:extent cx="215900" cy="140335"/>
                      <wp:effectExtent l="0" t="0" r="0" b="0"/>
                      <wp:wrapNone/>
                      <wp:docPr id="33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15900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29BAE2" w14:textId="77777777" w:rsidR="00B41331" w:rsidRDefault="00B41331" w:rsidP="00A105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1B14" id="_x0000_s1070" type="#_x0000_t128" style="position:absolute;margin-left:-.4pt;margin-top:6.05pt;width:17pt;height:11.0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" fillcolor="#00b050" stroked="f">
                      <v:textbox>
                        <w:txbxContent>
                          <w:p w14:paraId="2229BAE2" w14:textId="77777777" w:rsidR="00B41331" w:rsidRDefault="00B41331" w:rsidP="00A105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</w:tcPr>
          <w:p w14:paraId="2EBAFF92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56EB6046" w14:textId="1D346FAD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Plant </w:t>
            </w:r>
            <w:r w:rsidR="000603C2" w:rsidRPr="00D50E0F">
              <w:rPr>
                <w:rFonts w:ascii="Calibri Light" w:hAnsi="Calibri Light" w:cs="Browallia New"/>
                <w:sz w:val="16"/>
                <w:szCs w:val="16"/>
              </w:rPr>
              <w:t>Utilization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 Rates (SME-Large Firms)</w:t>
            </w:r>
          </w:p>
        </w:tc>
        <w:tc>
          <w:tcPr>
            <w:tcW w:w="1117" w:type="dxa"/>
            <w:shd w:val="clear" w:color="auto" w:fill="auto"/>
          </w:tcPr>
          <w:p w14:paraId="1ED94E46" w14:textId="77777777" w:rsidR="00733E1D" w:rsidRPr="00D50E0F" w:rsidRDefault="00923381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119C9C0A" w14:textId="41342075" w:rsidR="00733E1D" w:rsidRPr="00D50E0F" w:rsidRDefault="0062067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53.6%</w:t>
            </w:r>
          </w:p>
        </w:tc>
        <w:tc>
          <w:tcPr>
            <w:tcW w:w="496" w:type="dxa"/>
            <w:shd w:val="clear" w:color="auto" w:fill="FFC000"/>
          </w:tcPr>
          <w:p w14:paraId="401ADF7C" w14:textId="22ED3983" w:rsidR="00733E1D" w:rsidRPr="00D50E0F" w:rsidRDefault="00733E1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243324F9" w14:textId="77777777" w:rsidTr="00990F02">
        <w:trPr>
          <w:gridAfter w:val="1"/>
          <w:wAfter w:w="28" w:type="dxa"/>
          <w:trHeight w:val="317"/>
          <w:jc w:val="center"/>
        </w:trPr>
        <w:tc>
          <w:tcPr>
            <w:tcW w:w="1594" w:type="dxa"/>
            <w:gridSpan w:val="2"/>
            <w:vMerge/>
            <w:shd w:val="clear" w:color="auto" w:fill="C6D9F1"/>
          </w:tcPr>
          <w:p w14:paraId="2AE97750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59930829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Noise Pollution (Decibels, Kampala)</w:t>
            </w:r>
          </w:p>
        </w:tc>
        <w:tc>
          <w:tcPr>
            <w:tcW w:w="1096" w:type="dxa"/>
            <w:shd w:val="clear" w:color="auto" w:fill="auto"/>
          </w:tcPr>
          <w:p w14:paraId="78ACED66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D1C6076" w14:textId="151E151E" w:rsidR="00733E1D" w:rsidRPr="00D50E0F" w:rsidRDefault="003A0E70" w:rsidP="006A4CF7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High, 64.29</w:t>
            </w:r>
            <w:r w:rsidR="00B5657A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(2.11</w:t>
            </w:r>
            <w:r w:rsidR="00254975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540" w:type="dxa"/>
            <w:shd w:val="clear" w:color="auto" w:fill="FFC000"/>
            <w:vAlign w:val="center"/>
          </w:tcPr>
          <w:p w14:paraId="64AD52D3" w14:textId="61E681FC" w:rsidR="00733E1D" w:rsidRPr="00D50E0F" w:rsidRDefault="00D766DF">
            <w:pPr>
              <w:jc w:val="center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E8C411" wp14:editId="65E3197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-570865</wp:posOffset>
                      </wp:positionV>
                      <wp:extent cx="260985" cy="140335"/>
                      <wp:effectExtent l="0" t="0" r="5715" b="0"/>
                      <wp:wrapNone/>
                      <wp:docPr id="32" name="Flowchart: Mer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098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B02D2F" w14:textId="77777777" w:rsidR="00B41331" w:rsidRDefault="00B41331" w:rsidP="008C5C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C411" id="_x0000_s1071" type="#_x0000_t128" style="position:absolute;left:0;text-align:left;margin-left:-2.7pt;margin-top:-44.95pt;width:20.55pt;height:11.0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" fillcolor="#00b050" stroked="f">
                      <v:textbox>
                        <w:txbxContent>
                          <w:p w14:paraId="0DB02D2F" w14:textId="77777777" w:rsidR="00B41331" w:rsidRDefault="00B41331" w:rsidP="008C5C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4" w:type="dxa"/>
            <w:vMerge/>
            <w:shd w:val="clear" w:color="auto" w:fill="C6D9F1"/>
          </w:tcPr>
          <w:p w14:paraId="684F5F30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48039BEA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MUG Shelf-Presence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1117" w:type="dxa"/>
            <w:shd w:val="clear" w:color="auto" w:fill="auto"/>
          </w:tcPr>
          <w:p w14:paraId="4D8133ED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70B1F5B8" w14:textId="77777777" w:rsidR="00733E1D" w:rsidRPr="00D50E0F" w:rsidRDefault="0062067B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N/A</w:t>
            </w:r>
          </w:p>
        </w:tc>
        <w:tc>
          <w:tcPr>
            <w:tcW w:w="496" w:type="dxa"/>
            <w:shd w:val="clear" w:color="auto" w:fill="FFC000"/>
          </w:tcPr>
          <w:p w14:paraId="762C7FE3" w14:textId="77777777" w:rsidR="00733E1D" w:rsidRPr="00D50E0F" w:rsidRDefault="00733E1D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</w:p>
        </w:tc>
      </w:tr>
      <w:tr w:rsidR="008341F1" w:rsidRPr="00D50E0F" w14:paraId="6E572692" w14:textId="77777777" w:rsidTr="00990F02">
        <w:trPr>
          <w:gridAfter w:val="1"/>
          <w:wAfter w:w="28" w:type="dxa"/>
          <w:trHeight w:val="275"/>
          <w:jc w:val="center"/>
        </w:trPr>
        <w:tc>
          <w:tcPr>
            <w:tcW w:w="1594" w:type="dxa"/>
            <w:gridSpan w:val="2"/>
            <w:vMerge/>
            <w:shd w:val="clear" w:color="auto" w:fill="C6D9F1"/>
          </w:tcPr>
          <w:p w14:paraId="591E2186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FFFFFF" w:themeFill="background1"/>
          </w:tcPr>
          <w:p w14:paraId="73F8ECF1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Seasonal Changes in Rainfall</w:t>
            </w:r>
          </w:p>
        </w:tc>
        <w:tc>
          <w:tcPr>
            <w:tcW w:w="1096" w:type="dxa"/>
            <w:shd w:val="clear" w:color="auto" w:fill="FFFFFF" w:themeFill="background1"/>
          </w:tcPr>
          <w:p w14:paraId="2FA6BC88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A9B854C" w14:textId="0FF85EAB" w:rsidR="00733E1D" w:rsidRPr="00D50E0F" w:rsidRDefault="00A80265" w:rsidP="008457D5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Near </w:t>
            </w:r>
            <w:r w:rsidR="001A1D91" w:rsidRPr="00D50E0F">
              <w:rPr>
                <w:rFonts w:ascii="Calibri Light" w:hAnsi="Calibri Light" w:cs="Browallia New"/>
                <w:sz w:val="16"/>
                <w:szCs w:val="16"/>
              </w:rPr>
              <w:t>Normal</w:t>
            </w:r>
          </w:p>
        </w:tc>
        <w:tc>
          <w:tcPr>
            <w:tcW w:w="540" w:type="dxa"/>
            <w:shd w:val="clear" w:color="auto" w:fill="FFC000"/>
            <w:vAlign w:val="center"/>
          </w:tcPr>
          <w:p w14:paraId="2B5590EC" w14:textId="7C172B98" w:rsidR="00733E1D" w:rsidRPr="00D50E0F" w:rsidRDefault="00733E1D">
            <w:pPr>
              <w:jc w:val="center"/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1384" w:type="dxa"/>
            <w:vMerge/>
            <w:shd w:val="clear" w:color="auto" w:fill="C6D9F1"/>
          </w:tcPr>
          <w:p w14:paraId="0CA57F2F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FFFFFF" w:themeFill="background1"/>
          </w:tcPr>
          <w:p w14:paraId="440CF28F" w14:textId="6C5851F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 xml:space="preserve">Trade </w:t>
            </w:r>
            <w:r w:rsidR="000603C2" w:rsidRPr="00D50E0F">
              <w:rPr>
                <w:rFonts w:ascii="Calibri Light" w:hAnsi="Calibri Light" w:cs="Browallia New"/>
                <w:sz w:val="16"/>
                <w:szCs w:val="16"/>
              </w:rPr>
              <w:t>Balance</w:t>
            </w:r>
            <w:r w:rsidR="000603C2"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 xml:space="preserve"> 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US$, Millions)</w:t>
            </w:r>
          </w:p>
        </w:tc>
        <w:tc>
          <w:tcPr>
            <w:tcW w:w="1117" w:type="dxa"/>
            <w:shd w:val="clear" w:color="auto" w:fill="FFFFFF" w:themeFill="background1"/>
          </w:tcPr>
          <w:p w14:paraId="3FC2328A" w14:textId="52BA0B90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  <w:r w:rsidR="00893FEF" w:rsidRPr="00D50E0F">
              <w:rPr>
                <w:rFonts w:ascii="Calibri Light" w:hAnsi="Calibri Light" w:cs="Browallia New"/>
                <w:sz w:val="16"/>
                <w:szCs w:val="16"/>
              </w:rPr>
              <w:t xml:space="preserve"> (-1)</w:t>
            </w:r>
          </w:p>
        </w:tc>
        <w:tc>
          <w:tcPr>
            <w:tcW w:w="1266" w:type="dxa"/>
            <w:shd w:val="clear" w:color="auto" w:fill="FFFFFF" w:themeFill="background1"/>
          </w:tcPr>
          <w:p w14:paraId="1819A2C4" w14:textId="1FCB3025" w:rsidR="00733E1D" w:rsidRPr="00D50E0F" w:rsidRDefault="00B8576F" w:rsidP="00721365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D50E0F">
              <w:rPr>
                <w:rFonts w:ascii="Calibri Light" w:hAnsi="Calibri Light" w:cs="Calibri Light"/>
                <w:sz w:val="16"/>
                <w:szCs w:val="16"/>
              </w:rPr>
              <w:t>-213.6</w:t>
            </w:r>
            <w:r w:rsidR="00A201FD" w:rsidRPr="00D50E0F">
              <w:rPr>
                <w:rFonts w:ascii="Calibri Light" w:hAnsi="Calibri Light" w:cs="Calibri Light"/>
                <w:sz w:val="16"/>
                <w:szCs w:val="16"/>
              </w:rPr>
              <w:t xml:space="preserve"> (</w:t>
            </w:r>
            <w:r w:rsidRPr="00D50E0F">
              <w:rPr>
                <w:rFonts w:ascii="Calibri Light" w:hAnsi="Calibri Light" w:cs="Calibri Light"/>
                <w:sz w:val="16"/>
                <w:szCs w:val="16"/>
              </w:rPr>
              <w:t>382.16</w:t>
            </w:r>
            <w:r w:rsidR="00E20064" w:rsidRPr="00D50E0F">
              <w:rPr>
                <w:rFonts w:ascii="Calibri Light" w:hAnsi="Calibri Light" w:cs="Calibri Light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2A85E962" w14:textId="44624B57" w:rsidR="00733E1D" w:rsidRPr="00D50E0F" w:rsidRDefault="00A201FD" w:rsidP="00E76861">
            <w:pPr>
              <w:jc w:val="center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C4E7A7" wp14:editId="7C5360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249555" cy="140335"/>
                      <wp:effectExtent l="0" t="0" r="0" b="0"/>
                      <wp:wrapNone/>
                      <wp:docPr id="16" name="Flowchart: Mer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49555" cy="14033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72561D" w14:textId="77777777" w:rsidR="00B41331" w:rsidRDefault="00B41331" w:rsidP="00A201F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E7A7" id="_x0000_s1072" type="#_x0000_t128" style="position:absolute;left:0;text-align:left;margin-left:-.4pt;margin-top:.9pt;width:19.65pt;height:11.0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" fillcolor="red" stroked="f">
                      <v:textbox>
                        <w:txbxContent>
                          <w:p w14:paraId="6172561D" w14:textId="77777777" w:rsidR="00B41331" w:rsidRDefault="00B41331" w:rsidP="00A201F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1F1" w:rsidRPr="00D50E0F" w14:paraId="552D0ED8" w14:textId="77777777" w:rsidTr="00990F02">
        <w:trPr>
          <w:gridAfter w:val="1"/>
          <w:wAfter w:w="28" w:type="dxa"/>
          <w:trHeight w:val="324"/>
          <w:jc w:val="center"/>
        </w:trPr>
        <w:tc>
          <w:tcPr>
            <w:tcW w:w="1594" w:type="dxa"/>
            <w:gridSpan w:val="2"/>
            <w:vMerge/>
            <w:shd w:val="clear" w:color="auto" w:fill="C6D9F1"/>
          </w:tcPr>
          <w:p w14:paraId="206FA44E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shd w:val="clear" w:color="auto" w:fill="FFFFFF" w:themeFill="background1"/>
          </w:tcPr>
          <w:p w14:paraId="75FF0226" w14:textId="1AE397BA" w:rsidR="00733E1D" w:rsidRPr="00D50E0F" w:rsidRDefault="000603C2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Natural Disaster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 xml:space="preserve"> Incidences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096" w:type="dxa"/>
            <w:shd w:val="clear" w:color="auto" w:fill="FFFFFF" w:themeFill="background1"/>
          </w:tcPr>
          <w:p w14:paraId="53026663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Monthly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E1EC41A" w14:textId="31AD13EA" w:rsidR="00733E1D" w:rsidRPr="00D50E0F" w:rsidRDefault="00C32C18" w:rsidP="008457D5">
            <w:pPr>
              <w:spacing w:line="360" w:lineRule="auto"/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37,866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55CEA6" w14:textId="74831114" w:rsidR="00733E1D" w:rsidRPr="00D50E0F" w:rsidRDefault="006C72D4">
            <w:pPr>
              <w:jc w:val="right"/>
              <w:rPr>
                <w:rFonts w:ascii="Arial Black" w:hAnsi="Arial Black" w:cs="Browallia New"/>
                <w:sz w:val="16"/>
                <w:szCs w:val="16"/>
              </w:rPr>
            </w:pPr>
            <w:r w:rsidRPr="00D50E0F">
              <w:rPr>
                <w:rFonts w:ascii="Arial Black" w:hAnsi="Arial Black" w:cs="Browallia New"/>
                <w:noProof/>
                <w:sz w:val="16"/>
                <w:szCs w:val="16"/>
              </w:rPr>
              <w:drawing>
                <wp:inline distT="0" distB="0" distL="0" distR="0" wp14:anchorId="001068C5" wp14:editId="1125DC5A">
                  <wp:extent cx="209550" cy="1428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vMerge/>
            <w:shd w:val="clear" w:color="auto" w:fill="C6D9F1"/>
          </w:tcPr>
          <w:p w14:paraId="7FE5686E" w14:textId="77777777" w:rsidR="00733E1D" w:rsidRPr="00D50E0F" w:rsidRDefault="00733E1D">
            <w:pPr>
              <w:rPr>
                <w:rFonts w:ascii="Calibri Light" w:hAnsi="Calibri Light" w:cs="Browallia New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1EE431A9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Contracts Awarded to Local Providers</w:t>
            </w:r>
            <w:r w:rsidRPr="00D50E0F">
              <w:rPr>
                <w:rFonts w:ascii="Calibri Light" w:hAnsi="Calibri Light" w:cs="Browallia New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1117" w:type="dxa"/>
            <w:shd w:val="clear" w:color="auto" w:fill="auto"/>
          </w:tcPr>
          <w:p w14:paraId="3351D0E0" w14:textId="77777777" w:rsidR="00733E1D" w:rsidRPr="00D50E0F" w:rsidRDefault="0062067B">
            <w:pPr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Yearly</w:t>
            </w:r>
          </w:p>
        </w:tc>
        <w:tc>
          <w:tcPr>
            <w:tcW w:w="1266" w:type="dxa"/>
            <w:shd w:val="clear" w:color="auto" w:fill="auto"/>
          </w:tcPr>
          <w:p w14:paraId="64C6E8DB" w14:textId="6A38494C" w:rsidR="00733E1D" w:rsidRPr="00D50E0F" w:rsidRDefault="008D4BF2" w:rsidP="00BE353E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sz w:val="16"/>
                <w:szCs w:val="16"/>
              </w:rPr>
              <w:t>77.12</w:t>
            </w:r>
            <w:r w:rsidR="000603C2" w:rsidRPr="00D50E0F">
              <w:rPr>
                <w:rFonts w:ascii="Calibri Light" w:hAnsi="Calibri Light" w:cs="Browallia New"/>
                <w:sz w:val="16"/>
                <w:szCs w:val="16"/>
              </w:rPr>
              <w:t>% (</w:t>
            </w:r>
            <w:r w:rsidRPr="00D50E0F">
              <w:rPr>
                <w:rFonts w:ascii="Calibri Light" w:hAnsi="Calibri Light" w:cs="Browallia New"/>
                <w:sz w:val="16"/>
                <w:szCs w:val="16"/>
              </w:rPr>
              <w:t>26.4</w:t>
            </w:r>
            <w:r w:rsidR="0062067B" w:rsidRPr="00D50E0F">
              <w:rPr>
                <w:rFonts w:ascii="Calibri Light" w:hAnsi="Calibri Light" w:cs="Browallia New"/>
                <w:sz w:val="16"/>
                <w:szCs w:val="16"/>
              </w:rPr>
              <w:t>%)</w:t>
            </w:r>
          </w:p>
        </w:tc>
        <w:tc>
          <w:tcPr>
            <w:tcW w:w="496" w:type="dxa"/>
            <w:shd w:val="clear" w:color="auto" w:fill="auto"/>
          </w:tcPr>
          <w:p w14:paraId="3DDFFE56" w14:textId="62FB89DC" w:rsidR="00733E1D" w:rsidRPr="00D50E0F" w:rsidRDefault="00814AB1">
            <w:pPr>
              <w:jc w:val="right"/>
              <w:rPr>
                <w:rFonts w:ascii="Calibri Light" w:hAnsi="Calibri Light" w:cs="Browallia New"/>
                <w:sz w:val="16"/>
                <w:szCs w:val="16"/>
              </w:rPr>
            </w:pPr>
            <w:r w:rsidRPr="00D50E0F">
              <w:rPr>
                <w:rFonts w:ascii="Calibri Light" w:hAnsi="Calibri Light" w:cs="Browalli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BC0024" wp14:editId="0AA90A70">
                      <wp:simplePos x="0" y="0"/>
                      <wp:positionH relativeFrom="column">
                        <wp:posOffset>-30135</wp:posOffset>
                      </wp:positionH>
                      <wp:positionV relativeFrom="paragraph">
                        <wp:posOffset>57615</wp:posOffset>
                      </wp:positionV>
                      <wp:extent cx="232858" cy="136356"/>
                      <wp:effectExtent l="0" t="0" r="0" b="0"/>
                      <wp:wrapNone/>
                      <wp:docPr id="13" name="Flowchart: Mer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32858" cy="136356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BFA8B9" w14:textId="77777777" w:rsidR="00B41331" w:rsidRDefault="00B41331" w:rsidP="008D4B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0024" id="Flowchart: Merge 1" o:spid="_x0000_s1073" type="#_x0000_t128" style="position:absolute;left:0;text-align:left;margin-left:-2.35pt;margin-top:4.55pt;width:18.35pt;height:10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" fillcolor="#00b050" stroked="f">
                      <v:textbox>
                        <w:txbxContent>
                          <w:p w14:paraId="2EBFA8B9" w14:textId="77777777" w:rsidR="00B41331" w:rsidRDefault="00B41331" w:rsidP="008D4B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9F59FF" w14:textId="3C5C4C8A" w:rsidR="00733E1D" w:rsidRPr="0062252F" w:rsidRDefault="0062067B" w:rsidP="00DC6E42">
      <w:pPr>
        <w:jc w:val="both"/>
        <w:rPr>
          <w:rFonts w:ascii="Calibri Light" w:hAnsi="Calibri Light" w:cs="Calibri Light"/>
          <w:sz w:val="14"/>
          <w:szCs w:val="14"/>
        </w:rPr>
      </w:pPr>
      <w:r w:rsidRPr="00D50E0F">
        <w:rPr>
          <w:rFonts w:ascii="Calibri Light" w:hAnsi="Calibri Light" w:cs="Calibri Light"/>
          <w:sz w:val="16"/>
          <w:szCs w:val="16"/>
        </w:rPr>
        <w:t>*</w:t>
      </w:r>
      <w:r w:rsidRPr="0062252F">
        <w:rPr>
          <w:rFonts w:ascii="Calibri Light" w:hAnsi="Calibri Light" w:cs="Calibri Light"/>
          <w:sz w:val="14"/>
          <w:szCs w:val="14"/>
        </w:rPr>
        <w:t>Unless indicated all quarterly figures are for Q</w:t>
      </w:r>
      <w:r w:rsidR="0012642B">
        <w:rPr>
          <w:rFonts w:ascii="Calibri Light" w:hAnsi="Calibri Light" w:cs="Calibri Light"/>
          <w:sz w:val="14"/>
          <w:szCs w:val="14"/>
        </w:rPr>
        <w:t>3</w:t>
      </w:r>
      <w:r w:rsidR="0093632D" w:rsidRPr="0062252F">
        <w:rPr>
          <w:rFonts w:ascii="Calibri Light" w:hAnsi="Calibri Light" w:cs="Calibri Light"/>
          <w:sz w:val="14"/>
          <w:szCs w:val="14"/>
        </w:rPr>
        <w:t>, FY202</w:t>
      </w:r>
      <w:r w:rsidR="00183D79" w:rsidRPr="0062252F">
        <w:rPr>
          <w:rFonts w:ascii="Calibri Light" w:hAnsi="Calibri Light" w:cs="Calibri Light"/>
          <w:sz w:val="14"/>
          <w:szCs w:val="14"/>
        </w:rPr>
        <w:t>4</w:t>
      </w:r>
      <w:r w:rsidR="0093632D" w:rsidRPr="0062252F">
        <w:rPr>
          <w:rFonts w:ascii="Calibri Light" w:hAnsi="Calibri Light" w:cs="Calibri Light"/>
          <w:sz w:val="14"/>
          <w:szCs w:val="14"/>
        </w:rPr>
        <w:t>/2</w:t>
      </w:r>
      <w:r w:rsidR="00183D79" w:rsidRPr="0062252F">
        <w:rPr>
          <w:rFonts w:ascii="Calibri Light" w:hAnsi="Calibri Light" w:cs="Calibri Light"/>
          <w:sz w:val="14"/>
          <w:szCs w:val="14"/>
        </w:rPr>
        <w:t>5</w:t>
      </w:r>
      <w:r w:rsidRPr="0062252F">
        <w:rPr>
          <w:rFonts w:ascii="Calibri Light" w:hAnsi="Calibri Light" w:cs="Calibri Light"/>
          <w:sz w:val="14"/>
          <w:szCs w:val="14"/>
        </w:rPr>
        <w:t>.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</w:t>
      </w:r>
      <w:r w:rsidRPr="0062252F">
        <w:rPr>
          <w:rFonts w:ascii="Calibri Light" w:hAnsi="Calibri Light" w:cs="Calibri Light"/>
          <w:sz w:val="14"/>
          <w:szCs w:val="14"/>
        </w:rPr>
        <w:t xml:space="preserve"> Active PAYE Register Jobs|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2</w:t>
      </w:r>
      <w:r w:rsidRPr="0062252F">
        <w:rPr>
          <w:rFonts w:ascii="Calibri Light" w:hAnsi="Calibri Light" w:cs="Calibri Light"/>
          <w:sz w:val="14"/>
          <w:szCs w:val="14"/>
        </w:rPr>
        <w:t>Labour Intensive Public Works|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 xml:space="preserve">3 </w:t>
      </w:r>
      <w:r w:rsidRPr="0062252F">
        <w:rPr>
          <w:rFonts w:ascii="Calibri Light" w:hAnsi="Calibri Light" w:cs="Calibri Light"/>
          <w:sz w:val="14"/>
          <w:szCs w:val="14"/>
        </w:rPr>
        <w:t>Average household expenditure on Primary education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4</w:t>
      </w:r>
      <w:r w:rsidRPr="0062252F">
        <w:rPr>
          <w:rFonts w:ascii="Calibri Light" w:hAnsi="Calibri Light" w:cs="Calibri Light"/>
          <w:sz w:val="14"/>
          <w:szCs w:val="14"/>
        </w:rPr>
        <w:t>Energy, Fuel and Utilities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 xml:space="preserve">5 </w:t>
      </w:r>
      <w:r w:rsidRPr="0062252F">
        <w:rPr>
          <w:rFonts w:ascii="Calibri Light" w:hAnsi="Calibri Light" w:cs="Calibri Light"/>
          <w:sz w:val="14"/>
          <w:szCs w:val="14"/>
        </w:rPr>
        <w:t>Particulate Matter (July 2022)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 xml:space="preserve">6  </w:t>
      </w:r>
      <w:r w:rsidRPr="0062252F">
        <w:rPr>
          <w:rFonts w:ascii="Calibri Light" w:hAnsi="Calibri Light" w:cs="Calibri Light"/>
          <w:sz w:val="14"/>
          <w:szCs w:val="14"/>
        </w:rPr>
        <w:t>0-50 is good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 xml:space="preserve">7 </w:t>
      </w:r>
      <w:r w:rsidRPr="0062252F">
        <w:rPr>
          <w:rFonts w:ascii="Calibri Light" w:hAnsi="Calibri Light" w:cs="Calibri Light"/>
          <w:sz w:val="14"/>
          <w:szCs w:val="14"/>
          <w:vertAlign w:val="subscript"/>
        </w:rPr>
        <w:t xml:space="preserve">  </w:t>
      </w:r>
      <w:r w:rsidRPr="0062252F">
        <w:rPr>
          <w:rFonts w:ascii="Calibri Light" w:hAnsi="Calibri Light" w:cs="Calibri Light"/>
          <w:sz w:val="14"/>
          <w:szCs w:val="14"/>
        </w:rPr>
        <w:t>Total number of individuals affected by Natural Hazards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 xml:space="preserve">11 </w:t>
      </w:r>
      <w:r w:rsidRPr="0062252F">
        <w:rPr>
          <w:rFonts w:ascii="Calibri Light" w:hAnsi="Calibri Light" w:cs="Calibri Light"/>
          <w:sz w:val="14"/>
          <w:szCs w:val="14"/>
        </w:rPr>
        <w:t>Persons aged 10 years and above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12</w:t>
      </w:r>
      <w:r w:rsidRPr="0062252F">
        <w:rPr>
          <w:rFonts w:ascii="Calibri Light" w:hAnsi="Calibri Light" w:cs="Calibri Light"/>
          <w:sz w:val="14"/>
          <w:szCs w:val="14"/>
        </w:rPr>
        <w:t xml:space="preserve"> Cases per 1,000 population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13</w:t>
      </w:r>
      <w:r w:rsidRPr="0062252F">
        <w:rPr>
          <w:rFonts w:ascii="Calibri Light" w:hAnsi="Calibri Light" w:cs="Calibri Light"/>
          <w:sz w:val="14"/>
          <w:szCs w:val="14"/>
        </w:rPr>
        <w:t xml:space="preserve"> Cumulative Absorption in Q2 (31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st</w:t>
      </w:r>
      <w:r w:rsidRPr="0062252F">
        <w:rPr>
          <w:rFonts w:ascii="Calibri Light" w:hAnsi="Calibri Light" w:cs="Calibri Light"/>
          <w:sz w:val="14"/>
          <w:szCs w:val="14"/>
        </w:rPr>
        <w:t xml:space="preserve"> Dec 202</w:t>
      </w:r>
      <w:r w:rsidR="00177BF6" w:rsidRPr="0062252F">
        <w:rPr>
          <w:rFonts w:ascii="Calibri Light" w:hAnsi="Calibri Light" w:cs="Calibri Light"/>
          <w:sz w:val="14"/>
          <w:szCs w:val="14"/>
        </w:rPr>
        <w:t>3</w:t>
      </w:r>
      <w:r w:rsidRPr="0062252F">
        <w:rPr>
          <w:rFonts w:ascii="Calibri Light" w:hAnsi="Calibri Light" w:cs="Calibri Light"/>
          <w:sz w:val="14"/>
          <w:szCs w:val="14"/>
        </w:rPr>
        <w:t>)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14</w:t>
      </w:r>
      <w:r w:rsidRPr="0062252F">
        <w:rPr>
          <w:rFonts w:ascii="Calibri Light" w:hAnsi="Calibri Light" w:cs="Calibri Light"/>
          <w:sz w:val="14"/>
          <w:szCs w:val="14"/>
        </w:rPr>
        <w:t xml:space="preserve"> </w:t>
      </w:r>
      <w:r w:rsidR="008A1BAB" w:rsidRPr="0062252F">
        <w:rPr>
          <w:rFonts w:ascii="Calibri Light" w:hAnsi="Calibri Light" w:cs="Calibri Light"/>
          <w:sz w:val="14"/>
          <w:szCs w:val="14"/>
        </w:rPr>
        <w:t>June</w:t>
      </w:r>
      <w:r w:rsidRPr="0062252F">
        <w:rPr>
          <w:rFonts w:ascii="Calibri Light" w:hAnsi="Calibri Light" w:cs="Calibri Light"/>
          <w:sz w:val="14"/>
          <w:szCs w:val="14"/>
        </w:rPr>
        <w:t xml:space="preserve"> 202</w:t>
      </w:r>
      <w:r w:rsidR="008A1BAB" w:rsidRPr="0062252F">
        <w:rPr>
          <w:rFonts w:ascii="Calibri Light" w:hAnsi="Calibri Light" w:cs="Calibri Light"/>
          <w:sz w:val="14"/>
          <w:szCs w:val="14"/>
        </w:rPr>
        <w:t>4</w:t>
      </w:r>
      <w:r w:rsidRPr="0062252F">
        <w:rPr>
          <w:rFonts w:ascii="Calibri Light" w:hAnsi="Calibri Light" w:cs="Calibri Light"/>
          <w:sz w:val="14"/>
          <w:szCs w:val="14"/>
        </w:rPr>
        <w:t>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15</w:t>
      </w:r>
      <w:r w:rsidRPr="0062252F">
        <w:rPr>
          <w:rFonts w:ascii="Calibri Light" w:hAnsi="Calibri Light" w:cs="Calibri Light"/>
          <w:sz w:val="14"/>
          <w:szCs w:val="14"/>
        </w:rPr>
        <w:t xml:space="preserve"> Percentage Average change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16</w:t>
      </w:r>
      <w:r w:rsidRPr="0062252F">
        <w:rPr>
          <w:rFonts w:ascii="Calibri Light" w:hAnsi="Calibri Light" w:cs="Calibri Light"/>
          <w:sz w:val="14"/>
          <w:szCs w:val="14"/>
        </w:rPr>
        <w:t xml:space="preserve"> Average monthly price of data bundles for MTN (170SGB) and  Smile (150GB) |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17</w:t>
      </w:r>
      <w:r w:rsidRPr="0062252F">
        <w:rPr>
          <w:rFonts w:ascii="Calibri Light" w:hAnsi="Calibri Light" w:cs="Calibri Light"/>
          <w:sz w:val="14"/>
          <w:szCs w:val="14"/>
        </w:rPr>
        <w:t xml:space="preserve"> Electronic Fiscal Receipting and Invoicing System | 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18</w:t>
      </w:r>
      <w:r w:rsidRPr="0062252F">
        <w:rPr>
          <w:rFonts w:ascii="Calibri Light" w:hAnsi="Calibri Light" w:cs="Calibri Light"/>
          <w:sz w:val="14"/>
          <w:szCs w:val="14"/>
        </w:rPr>
        <w:t xml:space="preserve"> Made in Uganda (MUG) | </w:t>
      </w:r>
      <w:r w:rsidRPr="0062252F">
        <w:rPr>
          <w:rFonts w:ascii="Calibri Light" w:hAnsi="Calibri Light" w:cs="Calibri Light"/>
          <w:sz w:val="14"/>
          <w:szCs w:val="14"/>
          <w:vertAlign w:val="superscript"/>
        </w:rPr>
        <w:t>19</w:t>
      </w:r>
      <w:r w:rsidRPr="0062252F">
        <w:rPr>
          <w:rFonts w:ascii="Calibri Light" w:hAnsi="Calibri Light" w:cs="Calibri Light"/>
          <w:sz w:val="14"/>
          <w:szCs w:val="14"/>
        </w:rPr>
        <w:t xml:space="preserve"> By Value.</w:t>
      </w:r>
    </w:p>
    <w:sectPr w:rsidR="00733E1D" w:rsidRPr="0062252F" w:rsidSect="00866FD8">
      <w:headerReference w:type="default" r:id="rId12"/>
      <w:footerReference w:type="default" r:id="rId13"/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845AB" w14:textId="77777777" w:rsidR="00532F1B" w:rsidRDefault="00532F1B">
      <w:r>
        <w:separator/>
      </w:r>
    </w:p>
  </w:endnote>
  <w:endnote w:type="continuationSeparator" w:id="0">
    <w:p w14:paraId="2018B836" w14:textId="77777777" w:rsidR="00532F1B" w:rsidRDefault="00532F1B">
      <w:r>
        <w:continuationSeparator/>
      </w:r>
    </w:p>
  </w:endnote>
  <w:endnote w:type="continuationNotice" w:id="1">
    <w:p w14:paraId="45176057" w14:textId="77777777" w:rsidR="00532F1B" w:rsidRDefault="00532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591F" w14:textId="561DB406" w:rsidR="00B41331" w:rsidRDefault="00B413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5BE">
      <w:rPr>
        <w:noProof/>
      </w:rPr>
      <w:t>3</w:t>
    </w:r>
    <w:r>
      <w:fldChar w:fldCharType="end"/>
    </w:r>
  </w:p>
  <w:p w14:paraId="160CF419" w14:textId="77777777" w:rsidR="00B41331" w:rsidRDefault="00B41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287C" w14:textId="77777777" w:rsidR="00B41331" w:rsidRDefault="00B41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0C4B" w14:textId="77777777" w:rsidR="00532F1B" w:rsidRDefault="00532F1B">
      <w:r>
        <w:separator/>
      </w:r>
    </w:p>
  </w:footnote>
  <w:footnote w:type="continuationSeparator" w:id="0">
    <w:p w14:paraId="431DAEC0" w14:textId="77777777" w:rsidR="00532F1B" w:rsidRDefault="00532F1B">
      <w:r>
        <w:continuationSeparator/>
      </w:r>
    </w:p>
  </w:footnote>
  <w:footnote w:type="continuationNotice" w:id="1">
    <w:p w14:paraId="16BC3B38" w14:textId="77777777" w:rsidR="00532F1B" w:rsidRDefault="00532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47A5" w14:textId="3A8977AE" w:rsidR="00B41331" w:rsidRPr="0036619E" w:rsidRDefault="00B41331" w:rsidP="003661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707B5" wp14:editId="637FD7DF">
              <wp:simplePos x="0" y="0"/>
              <wp:positionH relativeFrom="column">
                <wp:posOffset>190500</wp:posOffset>
              </wp:positionH>
              <wp:positionV relativeFrom="paragraph">
                <wp:posOffset>-123825</wp:posOffset>
              </wp:positionV>
              <wp:extent cx="6543675" cy="276225"/>
              <wp:effectExtent l="9525" t="9525" r="9525" b="9525"/>
              <wp:wrapNone/>
              <wp:docPr id="19456574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2762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6349B" w14:textId="3B249F8C" w:rsidR="00B41331" w:rsidRPr="00F73497" w:rsidRDefault="00B41331" w:rsidP="00F73497">
                          <w:pPr>
                            <w:pStyle w:val="Heading2"/>
                          </w:pPr>
                          <w:r w:rsidRPr="00E767D6">
                            <w:t xml:space="preserve">MIND Update: </w:t>
                          </w:r>
                          <w:r>
                            <w:t>April</w:t>
                          </w:r>
                          <w:r w:rsidRPr="00E767D6">
                            <w:t xml:space="preserve"> 202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15pt;margin-top:-9.75pt;width:5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" fillcolor="black">
              <v:textbox>
                <w:txbxContent>
                  <w:p w14:paraId="2AD6349B" w14:textId="3B249F8C" w:rsidR="00B41331" w:rsidRPr="00F73497" w:rsidRDefault="00B41331" w:rsidP="00F73497">
                    <w:pPr>
                      <w:pStyle w:val="Heading2"/>
                    </w:pPr>
                    <w:r w:rsidRPr="00E767D6">
                      <w:t xml:space="preserve">MIND Update: </w:t>
                    </w:r>
                    <w:r>
                      <w:t>April</w:t>
                    </w:r>
                    <w:r w:rsidRPr="00E767D6">
                      <w:t xml:space="preserve"> 202</w:t>
                    </w:r>
                    <w: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6E69A" w14:textId="77777777" w:rsidR="00B41331" w:rsidRDefault="00B41331">
    <w:pPr>
      <w:pStyle w:val="Header"/>
      <w:shd w:val="clear" w:color="auto" w:fill="000000"/>
      <w:tabs>
        <w:tab w:val="center" w:pos="6480"/>
        <w:tab w:val="right" w:pos="12960"/>
      </w:tabs>
      <w:rPr>
        <w:rFonts w:ascii="Footlight MT Light" w:hAnsi="Footlight MT Light"/>
        <w:b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89D"/>
    <w:multiLevelType w:val="hybridMultilevel"/>
    <w:tmpl w:val="8910A4EE"/>
    <w:lvl w:ilvl="0" w:tplc="A7E0B4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5A14C3"/>
    <w:multiLevelType w:val="hybridMultilevel"/>
    <w:tmpl w:val="7F38EA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4F6"/>
    <w:multiLevelType w:val="hybridMultilevel"/>
    <w:tmpl w:val="617E90C6"/>
    <w:lvl w:ilvl="0" w:tplc="BB54013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EA083"/>
    <w:multiLevelType w:val="hybridMultilevel"/>
    <w:tmpl w:val="54F119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FE60BC4"/>
    <w:multiLevelType w:val="hybridMultilevel"/>
    <w:tmpl w:val="54F119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A42735"/>
    <w:multiLevelType w:val="hybridMultilevel"/>
    <w:tmpl w:val="D4D8D8A4"/>
    <w:lvl w:ilvl="0" w:tplc="B42A20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972DB"/>
    <w:multiLevelType w:val="hybridMultilevel"/>
    <w:tmpl w:val="C41028F8"/>
    <w:lvl w:ilvl="0" w:tplc="FE606E4C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90145"/>
    <w:multiLevelType w:val="multilevel"/>
    <w:tmpl w:val="76ECDB60"/>
    <w:lvl w:ilvl="0">
      <w:start w:val="1"/>
      <w:numFmt w:val="upperLetter"/>
      <w:pStyle w:val="Heading1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5419D"/>
    <w:multiLevelType w:val="hybridMultilevel"/>
    <w:tmpl w:val="6E867BA8"/>
    <w:lvl w:ilvl="0" w:tplc="60C26B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14EB1"/>
    <w:multiLevelType w:val="hybridMultilevel"/>
    <w:tmpl w:val="617E90C6"/>
    <w:lvl w:ilvl="0" w:tplc="BB54013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2D62AD"/>
    <w:multiLevelType w:val="hybridMultilevel"/>
    <w:tmpl w:val="FFCE165C"/>
    <w:lvl w:ilvl="0" w:tplc="75420910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7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  <o:colormru v:ext="edit" colors="#0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AA"/>
    <w:rsid w:val="0000040A"/>
    <w:rsid w:val="00000D78"/>
    <w:rsid w:val="00000D85"/>
    <w:rsid w:val="0000112E"/>
    <w:rsid w:val="0000144F"/>
    <w:rsid w:val="00001970"/>
    <w:rsid w:val="00001BB5"/>
    <w:rsid w:val="00001DD6"/>
    <w:rsid w:val="00002B14"/>
    <w:rsid w:val="00003233"/>
    <w:rsid w:val="000034EE"/>
    <w:rsid w:val="000037F4"/>
    <w:rsid w:val="00003B63"/>
    <w:rsid w:val="00003C23"/>
    <w:rsid w:val="00004048"/>
    <w:rsid w:val="00004328"/>
    <w:rsid w:val="0000496C"/>
    <w:rsid w:val="00004D20"/>
    <w:rsid w:val="000054A2"/>
    <w:rsid w:val="000056D0"/>
    <w:rsid w:val="00005A8B"/>
    <w:rsid w:val="00005BC6"/>
    <w:rsid w:val="00006C3E"/>
    <w:rsid w:val="00006F45"/>
    <w:rsid w:val="00007A59"/>
    <w:rsid w:val="00007A86"/>
    <w:rsid w:val="00007F7E"/>
    <w:rsid w:val="00007FBF"/>
    <w:rsid w:val="000100B2"/>
    <w:rsid w:val="0001051F"/>
    <w:rsid w:val="00010C8B"/>
    <w:rsid w:val="00010E32"/>
    <w:rsid w:val="000113EC"/>
    <w:rsid w:val="00011673"/>
    <w:rsid w:val="00011857"/>
    <w:rsid w:val="000119D4"/>
    <w:rsid w:val="00011F15"/>
    <w:rsid w:val="00012CB2"/>
    <w:rsid w:val="0001363D"/>
    <w:rsid w:val="000137C8"/>
    <w:rsid w:val="000139DB"/>
    <w:rsid w:val="00013F63"/>
    <w:rsid w:val="0001591C"/>
    <w:rsid w:val="00015ECE"/>
    <w:rsid w:val="0001624B"/>
    <w:rsid w:val="000165ED"/>
    <w:rsid w:val="00016793"/>
    <w:rsid w:val="00016EC2"/>
    <w:rsid w:val="000178DD"/>
    <w:rsid w:val="00017A10"/>
    <w:rsid w:val="000202A5"/>
    <w:rsid w:val="00020420"/>
    <w:rsid w:val="00020472"/>
    <w:rsid w:val="000206D5"/>
    <w:rsid w:val="00020ED9"/>
    <w:rsid w:val="00021081"/>
    <w:rsid w:val="00021124"/>
    <w:rsid w:val="0002198D"/>
    <w:rsid w:val="00022127"/>
    <w:rsid w:val="00022B16"/>
    <w:rsid w:val="00022C5A"/>
    <w:rsid w:val="00022E87"/>
    <w:rsid w:val="00022F79"/>
    <w:rsid w:val="0002300C"/>
    <w:rsid w:val="000230FF"/>
    <w:rsid w:val="00023F5A"/>
    <w:rsid w:val="0002465F"/>
    <w:rsid w:val="00024C2A"/>
    <w:rsid w:val="000258A7"/>
    <w:rsid w:val="00025DA2"/>
    <w:rsid w:val="00025EB0"/>
    <w:rsid w:val="0002644E"/>
    <w:rsid w:val="0002713C"/>
    <w:rsid w:val="000272EE"/>
    <w:rsid w:val="00027649"/>
    <w:rsid w:val="00027854"/>
    <w:rsid w:val="00027F7C"/>
    <w:rsid w:val="00030122"/>
    <w:rsid w:val="000310D4"/>
    <w:rsid w:val="000320D9"/>
    <w:rsid w:val="000321A5"/>
    <w:rsid w:val="00033E6C"/>
    <w:rsid w:val="000343E4"/>
    <w:rsid w:val="00034441"/>
    <w:rsid w:val="00034500"/>
    <w:rsid w:val="00035203"/>
    <w:rsid w:val="0003533F"/>
    <w:rsid w:val="00035638"/>
    <w:rsid w:val="0003568D"/>
    <w:rsid w:val="00036659"/>
    <w:rsid w:val="00036B98"/>
    <w:rsid w:val="00036BAD"/>
    <w:rsid w:val="00037157"/>
    <w:rsid w:val="000407CF"/>
    <w:rsid w:val="00040911"/>
    <w:rsid w:val="00041426"/>
    <w:rsid w:val="00041BD1"/>
    <w:rsid w:val="000429A4"/>
    <w:rsid w:val="00042BAB"/>
    <w:rsid w:val="00042FF9"/>
    <w:rsid w:val="0004326D"/>
    <w:rsid w:val="00044501"/>
    <w:rsid w:val="000448FA"/>
    <w:rsid w:val="00045945"/>
    <w:rsid w:val="00046045"/>
    <w:rsid w:val="000463CD"/>
    <w:rsid w:val="000464CC"/>
    <w:rsid w:val="00047E87"/>
    <w:rsid w:val="00047F5A"/>
    <w:rsid w:val="00047FB2"/>
    <w:rsid w:val="00047FBC"/>
    <w:rsid w:val="000500A7"/>
    <w:rsid w:val="000503F8"/>
    <w:rsid w:val="00050C64"/>
    <w:rsid w:val="00051468"/>
    <w:rsid w:val="00052759"/>
    <w:rsid w:val="00053A9E"/>
    <w:rsid w:val="00054497"/>
    <w:rsid w:val="000547B7"/>
    <w:rsid w:val="0005492F"/>
    <w:rsid w:val="00054E6A"/>
    <w:rsid w:val="00054E77"/>
    <w:rsid w:val="00055AA2"/>
    <w:rsid w:val="000563D7"/>
    <w:rsid w:val="0005659D"/>
    <w:rsid w:val="0005720A"/>
    <w:rsid w:val="00057B54"/>
    <w:rsid w:val="000603C2"/>
    <w:rsid w:val="0006250B"/>
    <w:rsid w:val="000629F6"/>
    <w:rsid w:val="00062C31"/>
    <w:rsid w:val="0006330D"/>
    <w:rsid w:val="00063A23"/>
    <w:rsid w:val="00065674"/>
    <w:rsid w:val="00065C3C"/>
    <w:rsid w:val="00065D93"/>
    <w:rsid w:val="00066E38"/>
    <w:rsid w:val="000670F2"/>
    <w:rsid w:val="00070332"/>
    <w:rsid w:val="00070BCE"/>
    <w:rsid w:val="00071FB1"/>
    <w:rsid w:val="000721F5"/>
    <w:rsid w:val="0007237E"/>
    <w:rsid w:val="00072905"/>
    <w:rsid w:val="00072A5B"/>
    <w:rsid w:val="00072E3A"/>
    <w:rsid w:val="00074F16"/>
    <w:rsid w:val="00075032"/>
    <w:rsid w:val="00075F8C"/>
    <w:rsid w:val="00076037"/>
    <w:rsid w:val="00076637"/>
    <w:rsid w:val="00076E5D"/>
    <w:rsid w:val="00077504"/>
    <w:rsid w:val="000779DF"/>
    <w:rsid w:val="00077ED4"/>
    <w:rsid w:val="000808AD"/>
    <w:rsid w:val="00080A8D"/>
    <w:rsid w:val="00080AE5"/>
    <w:rsid w:val="0008231A"/>
    <w:rsid w:val="00082435"/>
    <w:rsid w:val="00082868"/>
    <w:rsid w:val="000828BC"/>
    <w:rsid w:val="00082978"/>
    <w:rsid w:val="0008343C"/>
    <w:rsid w:val="000835BE"/>
    <w:rsid w:val="00083843"/>
    <w:rsid w:val="00083ED2"/>
    <w:rsid w:val="00084335"/>
    <w:rsid w:val="0008497B"/>
    <w:rsid w:val="00084A49"/>
    <w:rsid w:val="00084F88"/>
    <w:rsid w:val="0008536E"/>
    <w:rsid w:val="000853C4"/>
    <w:rsid w:val="00085424"/>
    <w:rsid w:val="00085F95"/>
    <w:rsid w:val="00086B01"/>
    <w:rsid w:val="00086E3E"/>
    <w:rsid w:val="00086E60"/>
    <w:rsid w:val="0008764B"/>
    <w:rsid w:val="00087AAE"/>
    <w:rsid w:val="00087E38"/>
    <w:rsid w:val="00087E74"/>
    <w:rsid w:val="000900B5"/>
    <w:rsid w:val="00090491"/>
    <w:rsid w:val="0009073D"/>
    <w:rsid w:val="000913BC"/>
    <w:rsid w:val="0009178B"/>
    <w:rsid w:val="00091AA6"/>
    <w:rsid w:val="00092327"/>
    <w:rsid w:val="0009243B"/>
    <w:rsid w:val="00093238"/>
    <w:rsid w:val="0009405B"/>
    <w:rsid w:val="0009427B"/>
    <w:rsid w:val="00094B6A"/>
    <w:rsid w:val="00095142"/>
    <w:rsid w:val="00095200"/>
    <w:rsid w:val="000952D4"/>
    <w:rsid w:val="0009600E"/>
    <w:rsid w:val="0009610B"/>
    <w:rsid w:val="0009617B"/>
    <w:rsid w:val="0009619E"/>
    <w:rsid w:val="00096695"/>
    <w:rsid w:val="000971BA"/>
    <w:rsid w:val="000975C9"/>
    <w:rsid w:val="00097634"/>
    <w:rsid w:val="000A00C9"/>
    <w:rsid w:val="000A0D9A"/>
    <w:rsid w:val="000A139A"/>
    <w:rsid w:val="000A2151"/>
    <w:rsid w:val="000A23D2"/>
    <w:rsid w:val="000A2478"/>
    <w:rsid w:val="000A2C2C"/>
    <w:rsid w:val="000A3038"/>
    <w:rsid w:val="000A3227"/>
    <w:rsid w:val="000A40CE"/>
    <w:rsid w:val="000A42D0"/>
    <w:rsid w:val="000A4ACA"/>
    <w:rsid w:val="000A54A6"/>
    <w:rsid w:val="000A6844"/>
    <w:rsid w:val="000A707C"/>
    <w:rsid w:val="000A76A4"/>
    <w:rsid w:val="000A7B44"/>
    <w:rsid w:val="000B01C8"/>
    <w:rsid w:val="000B0216"/>
    <w:rsid w:val="000B03FF"/>
    <w:rsid w:val="000B085C"/>
    <w:rsid w:val="000B1114"/>
    <w:rsid w:val="000B13AC"/>
    <w:rsid w:val="000B181D"/>
    <w:rsid w:val="000B1951"/>
    <w:rsid w:val="000B1CF8"/>
    <w:rsid w:val="000B1E70"/>
    <w:rsid w:val="000B1E75"/>
    <w:rsid w:val="000B1F20"/>
    <w:rsid w:val="000B2775"/>
    <w:rsid w:val="000B2A62"/>
    <w:rsid w:val="000B2A8D"/>
    <w:rsid w:val="000B2D30"/>
    <w:rsid w:val="000B2D52"/>
    <w:rsid w:val="000B3116"/>
    <w:rsid w:val="000B31A8"/>
    <w:rsid w:val="000B3488"/>
    <w:rsid w:val="000B3A3C"/>
    <w:rsid w:val="000B3A45"/>
    <w:rsid w:val="000B4C42"/>
    <w:rsid w:val="000B55A3"/>
    <w:rsid w:val="000B5B1B"/>
    <w:rsid w:val="000B6BEB"/>
    <w:rsid w:val="000B71D2"/>
    <w:rsid w:val="000B74F2"/>
    <w:rsid w:val="000B7704"/>
    <w:rsid w:val="000B7A35"/>
    <w:rsid w:val="000C03DC"/>
    <w:rsid w:val="000C0D06"/>
    <w:rsid w:val="000C1881"/>
    <w:rsid w:val="000C2EF5"/>
    <w:rsid w:val="000C31AB"/>
    <w:rsid w:val="000C3DD1"/>
    <w:rsid w:val="000C437D"/>
    <w:rsid w:val="000C47B5"/>
    <w:rsid w:val="000C4BF9"/>
    <w:rsid w:val="000C4D67"/>
    <w:rsid w:val="000C52D7"/>
    <w:rsid w:val="000C52EF"/>
    <w:rsid w:val="000C5BCC"/>
    <w:rsid w:val="000C691F"/>
    <w:rsid w:val="000C6F40"/>
    <w:rsid w:val="000C7075"/>
    <w:rsid w:val="000C783F"/>
    <w:rsid w:val="000C7A6A"/>
    <w:rsid w:val="000C7CEB"/>
    <w:rsid w:val="000C7F77"/>
    <w:rsid w:val="000D048A"/>
    <w:rsid w:val="000D1688"/>
    <w:rsid w:val="000D2883"/>
    <w:rsid w:val="000D2A3E"/>
    <w:rsid w:val="000D2C6B"/>
    <w:rsid w:val="000D3002"/>
    <w:rsid w:val="000D31DA"/>
    <w:rsid w:val="000D366C"/>
    <w:rsid w:val="000D3E2A"/>
    <w:rsid w:val="000D4130"/>
    <w:rsid w:val="000D4522"/>
    <w:rsid w:val="000D465B"/>
    <w:rsid w:val="000D4C14"/>
    <w:rsid w:val="000D4C1B"/>
    <w:rsid w:val="000D4FA7"/>
    <w:rsid w:val="000D5141"/>
    <w:rsid w:val="000D5A36"/>
    <w:rsid w:val="000D5C5F"/>
    <w:rsid w:val="000D5DFA"/>
    <w:rsid w:val="000D610D"/>
    <w:rsid w:val="000D6232"/>
    <w:rsid w:val="000D6992"/>
    <w:rsid w:val="000D7126"/>
    <w:rsid w:val="000D7188"/>
    <w:rsid w:val="000D785A"/>
    <w:rsid w:val="000D7913"/>
    <w:rsid w:val="000D7941"/>
    <w:rsid w:val="000D7B2D"/>
    <w:rsid w:val="000E05A0"/>
    <w:rsid w:val="000E05AE"/>
    <w:rsid w:val="000E0640"/>
    <w:rsid w:val="000E2B68"/>
    <w:rsid w:val="000E2F6C"/>
    <w:rsid w:val="000E31BB"/>
    <w:rsid w:val="000E40FA"/>
    <w:rsid w:val="000E44F5"/>
    <w:rsid w:val="000E5515"/>
    <w:rsid w:val="000E55BC"/>
    <w:rsid w:val="000E5614"/>
    <w:rsid w:val="000E58BF"/>
    <w:rsid w:val="000E66D8"/>
    <w:rsid w:val="000E66DE"/>
    <w:rsid w:val="000E6FEE"/>
    <w:rsid w:val="000E715F"/>
    <w:rsid w:val="000E7AD9"/>
    <w:rsid w:val="000F0284"/>
    <w:rsid w:val="000F0579"/>
    <w:rsid w:val="000F184A"/>
    <w:rsid w:val="000F286A"/>
    <w:rsid w:val="000F2F82"/>
    <w:rsid w:val="000F309A"/>
    <w:rsid w:val="000F3A09"/>
    <w:rsid w:val="000F3B16"/>
    <w:rsid w:val="000F3F71"/>
    <w:rsid w:val="000F423F"/>
    <w:rsid w:val="000F4887"/>
    <w:rsid w:val="000F5A03"/>
    <w:rsid w:val="000F60D1"/>
    <w:rsid w:val="000F6F0A"/>
    <w:rsid w:val="000F7EBF"/>
    <w:rsid w:val="0010022A"/>
    <w:rsid w:val="00100F0D"/>
    <w:rsid w:val="00101666"/>
    <w:rsid w:val="00101D3B"/>
    <w:rsid w:val="001039E0"/>
    <w:rsid w:val="001040D1"/>
    <w:rsid w:val="001046C8"/>
    <w:rsid w:val="00104B5F"/>
    <w:rsid w:val="00104BDB"/>
    <w:rsid w:val="00105525"/>
    <w:rsid w:val="00105D47"/>
    <w:rsid w:val="00106446"/>
    <w:rsid w:val="00106D55"/>
    <w:rsid w:val="00107571"/>
    <w:rsid w:val="001079A9"/>
    <w:rsid w:val="001101D5"/>
    <w:rsid w:val="00110520"/>
    <w:rsid w:val="00110B18"/>
    <w:rsid w:val="00110C62"/>
    <w:rsid w:val="001114DE"/>
    <w:rsid w:val="00111A35"/>
    <w:rsid w:val="00111A9B"/>
    <w:rsid w:val="00111D68"/>
    <w:rsid w:val="00111FC5"/>
    <w:rsid w:val="0011211D"/>
    <w:rsid w:val="001125B2"/>
    <w:rsid w:val="00112897"/>
    <w:rsid w:val="00112AA2"/>
    <w:rsid w:val="00113081"/>
    <w:rsid w:val="00114321"/>
    <w:rsid w:val="0011493D"/>
    <w:rsid w:val="00115A57"/>
    <w:rsid w:val="00115AD6"/>
    <w:rsid w:val="0011669A"/>
    <w:rsid w:val="0011736C"/>
    <w:rsid w:val="001176D4"/>
    <w:rsid w:val="00117839"/>
    <w:rsid w:val="00120513"/>
    <w:rsid w:val="001205DE"/>
    <w:rsid w:val="001206D6"/>
    <w:rsid w:val="00120AB9"/>
    <w:rsid w:val="00121176"/>
    <w:rsid w:val="001214DE"/>
    <w:rsid w:val="00121A9C"/>
    <w:rsid w:val="0012217F"/>
    <w:rsid w:val="00122AC3"/>
    <w:rsid w:val="00122D89"/>
    <w:rsid w:val="001232D1"/>
    <w:rsid w:val="00123777"/>
    <w:rsid w:val="00123B7A"/>
    <w:rsid w:val="00123C41"/>
    <w:rsid w:val="00124700"/>
    <w:rsid w:val="001247FE"/>
    <w:rsid w:val="00125825"/>
    <w:rsid w:val="001259FD"/>
    <w:rsid w:val="00125B88"/>
    <w:rsid w:val="00125BB2"/>
    <w:rsid w:val="00125CE2"/>
    <w:rsid w:val="00125E1A"/>
    <w:rsid w:val="0012642B"/>
    <w:rsid w:val="001264C3"/>
    <w:rsid w:val="001264DB"/>
    <w:rsid w:val="00127AFD"/>
    <w:rsid w:val="0013045D"/>
    <w:rsid w:val="00130A81"/>
    <w:rsid w:val="00130D1B"/>
    <w:rsid w:val="00130F3A"/>
    <w:rsid w:val="00130F3C"/>
    <w:rsid w:val="00131653"/>
    <w:rsid w:val="0013190B"/>
    <w:rsid w:val="00131A20"/>
    <w:rsid w:val="00132313"/>
    <w:rsid w:val="001325D3"/>
    <w:rsid w:val="00133951"/>
    <w:rsid w:val="00133CD1"/>
    <w:rsid w:val="00133E69"/>
    <w:rsid w:val="001341A8"/>
    <w:rsid w:val="001344E6"/>
    <w:rsid w:val="001349C2"/>
    <w:rsid w:val="00134B9A"/>
    <w:rsid w:val="00134D61"/>
    <w:rsid w:val="0013545E"/>
    <w:rsid w:val="00135ABF"/>
    <w:rsid w:val="001366B3"/>
    <w:rsid w:val="00137706"/>
    <w:rsid w:val="0014004D"/>
    <w:rsid w:val="00140448"/>
    <w:rsid w:val="001408B4"/>
    <w:rsid w:val="00140912"/>
    <w:rsid w:val="00140DAA"/>
    <w:rsid w:val="00141796"/>
    <w:rsid w:val="00141AC8"/>
    <w:rsid w:val="001420F0"/>
    <w:rsid w:val="00142293"/>
    <w:rsid w:val="001426AD"/>
    <w:rsid w:val="00142E6B"/>
    <w:rsid w:val="0014322A"/>
    <w:rsid w:val="001434E7"/>
    <w:rsid w:val="00143717"/>
    <w:rsid w:val="00143731"/>
    <w:rsid w:val="0014399C"/>
    <w:rsid w:val="00143B83"/>
    <w:rsid w:val="00143B8A"/>
    <w:rsid w:val="0014408F"/>
    <w:rsid w:val="0014446E"/>
    <w:rsid w:val="0014451D"/>
    <w:rsid w:val="00144541"/>
    <w:rsid w:val="00144957"/>
    <w:rsid w:val="00144983"/>
    <w:rsid w:val="00144AF0"/>
    <w:rsid w:val="001451F3"/>
    <w:rsid w:val="0014521C"/>
    <w:rsid w:val="0014524C"/>
    <w:rsid w:val="00145D54"/>
    <w:rsid w:val="00145DED"/>
    <w:rsid w:val="001461DC"/>
    <w:rsid w:val="00146CFE"/>
    <w:rsid w:val="00146F73"/>
    <w:rsid w:val="00147093"/>
    <w:rsid w:val="001475C6"/>
    <w:rsid w:val="00147672"/>
    <w:rsid w:val="0014780C"/>
    <w:rsid w:val="00147888"/>
    <w:rsid w:val="001478C4"/>
    <w:rsid w:val="00147F78"/>
    <w:rsid w:val="00150495"/>
    <w:rsid w:val="00150CFC"/>
    <w:rsid w:val="00151CFF"/>
    <w:rsid w:val="001520D4"/>
    <w:rsid w:val="0015210A"/>
    <w:rsid w:val="001522AC"/>
    <w:rsid w:val="001524D3"/>
    <w:rsid w:val="001527CB"/>
    <w:rsid w:val="00153879"/>
    <w:rsid w:val="00153D14"/>
    <w:rsid w:val="00154162"/>
    <w:rsid w:val="00154298"/>
    <w:rsid w:val="0015447A"/>
    <w:rsid w:val="00154743"/>
    <w:rsid w:val="0015491B"/>
    <w:rsid w:val="00154DC3"/>
    <w:rsid w:val="00154E00"/>
    <w:rsid w:val="00155055"/>
    <w:rsid w:val="001551DC"/>
    <w:rsid w:val="001552EA"/>
    <w:rsid w:val="00155CA5"/>
    <w:rsid w:val="0015614F"/>
    <w:rsid w:val="00156424"/>
    <w:rsid w:val="00157031"/>
    <w:rsid w:val="00157261"/>
    <w:rsid w:val="00157CDF"/>
    <w:rsid w:val="00160D81"/>
    <w:rsid w:val="0016120F"/>
    <w:rsid w:val="00161F49"/>
    <w:rsid w:val="00162F7F"/>
    <w:rsid w:val="0016366D"/>
    <w:rsid w:val="001639F2"/>
    <w:rsid w:val="00164018"/>
    <w:rsid w:val="00164443"/>
    <w:rsid w:val="001645A1"/>
    <w:rsid w:val="0016460F"/>
    <w:rsid w:val="00164652"/>
    <w:rsid w:val="00164B33"/>
    <w:rsid w:val="00164CBB"/>
    <w:rsid w:val="00164CDC"/>
    <w:rsid w:val="00164E3D"/>
    <w:rsid w:val="00165C68"/>
    <w:rsid w:val="00165CF9"/>
    <w:rsid w:val="00165E5B"/>
    <w:rsid w:val="0016639B"/>
    <w:rsid w:val="00166E0F"/>
    <w:rsid w:val="00167642"/>
    <w:rsid w:val="00170387"/>
    <w:rsid w:val="001708B8"/>
    <w:rsid w:val="0017141D"/>
    <w:rsid w:val="001715EC"/>
    <w:rsid w:val="00171AF4"/>
    <w:rsid w:val="00171F16"/>
    <w:rsid w:val="00172EEE"/>
    <w:rsid w:val="001738CF"/>
    <w:rsid w:val="00173C20"/>
    <w:rsid w:val="00174120"/>
    <w:rsid w:val="00174141"/>
    <w:rsid w:val="00174201"/>
    <w:rsid w:val="00175807"/>
    <w:rsid w:val="0017580A"/>
    <w:rsid w:val="00175AFA"/>
    <w:rsid w:val="00175C61"/>
    <w:rsid w:val="00176279"/>
    <w:rsid w:val="001773DE"/>
    <w:rsid w:val="00177707"/>
    <w:rsid w:val="00177AD2"/>
    <w:rsid w:val="00177BF6"/>
    <w:rsid w:val="001802EA"/>
    <w:rsid w:val="001805F0"/>
    <w:rsid w:val="00180788"/>
    <w:rsid w:val="00181B06"/>
    <w:rsid w:val="001820B6"/>
    <w:rsid w:val="001826BF"/>
    <w:rsid w:val="00182918"/>
    <w:rsid w:val="00182C80"/>
    <w:rsid w:val="00182D45"/>
    <w:rsid w:val="00183290"/>
    <w:rsid w:val="001837F7"/>
    <w:rsid w:val="00183A48"/>
    <w:rsid w:val="00183A59"/>
    <w:rsid w:val="00183BD8"/>
    <w:rsid w:val="00183D79"/>
    <w:rsid w:val="00183F09"/>
    <w:rsid w:val="001852F0"/>
    <w:rsid w:val="00185AF1"/>
    <w:rsid w:val="00186E5A"/>
    <w:rsid w:val="001872AB"/>
    <w:rsid w:val="001873C4"/>
    <w:rsid w:val="00187AF5"/>
    <w:rsid w:val="00187BA3"/>
    <w:rsid w:val="001901AA"/>
    <w:rsid w:val="00190334"/>
    <w:rsid w:val="001906A6"/>
    <w:rsid w:val="00190A03"/>
    <w:rsid w:val="00191C35"/>
    <w:rsid w:val="00192378"/>
    <w:rsid w:val="001927F2"/>
    <w:rsid w:val="001929A2"/>
    <w:rsid w:val="001929D6"/>
    <w:rsid w:val="00192E07"/>
    <w:rsid w:val="00193232"/>
    <w:rsid w:val="0019339D"/>
    <w:rsid w:val="00193538"/>
    <w:rsid w:val="001936C3"/>
    <w:rsid w:val="001936F2"/>
    <w:rsid w:val="0019408A"/>
    <w:rsid w:val="00194353"/>
    <w:rsid w:val="00195A98"/>
    <w:rsid w:val="00195B46"/>
    <w:rsid w:val="001960B5"/>
    <w:rsid w:val="001963E2"/>
    <w:rsid w:val="001969BB"/>
    <w:rsid w:val="00196AD8"/>
    <w:rsid w:val="001A0AAB"/>
    <w:rsid w:val="001A10EC"/>
    <w:rsid w:val="001A1C37"/>
    <w:rsid w:val="001A1C66"/>
    <w:rsid w:val="001A1C81"/>
    <w:rsid w:val="001A1D91"/>
    <w:rsid w:val="001A2367"/>
    <w:rsid w:val="001A3BA6"/>
    <w:rsid w:val="001A51D5"/>
    <w:rsid w:val="001A5370"/>
    <w:rsid w:val="001A5482"/>
    <w:rsid w:val="001A56AB"/>
    <w:rsid w:val="001A56C9"/>
    <w:rsid w:val="001A6AFA"/>
    <w:rsid w:val="001A6E37"/>
    <w:rsid w:val="001A7502"/>
    <w:rsid w:val="001A7E57"/>
    <w:rsid w:val="001B0036"/>
    <w:rsid w:val="001B01B3"/>
    <w:rsid w:val="001B04D8"/>
    <w:rsid w:val="001B090B"/>
    <w:rsid w:val="001B0962"/>
    <w:rsid w:val="001B0DA4"/>
    <w:rsid w:val="001B1A77"/>
    <w:rsid w:val="001B1D05"/>
    <w:rsid w:val="001B1E4B"/>
    <w:rsid w:val="001B28A9"/>
    <w:rsid w:val="001B2CD4"/>
    <w:rsid w:val="001B2E98"/>
    <w:rsid w:val="001B3581"/>
    <w:rsid w:val="001B3A9B"/>
    <w:rsid w:val="001B3D1A"/>
    <w:rsid w:val="001B46B0"/>
    <w:rsid w:val="001B5B37"/>
    <w:rsid w:val="001B5DB7"/>
    <w:rsid w:val="001B614B"/>
    <w:rsid w:val="001B6896"/>
    <w:rsid w:val="001B6BAB"/>
    <w:rsid w:val="001B748A"/>
    <w:rsid w:val="001C0404"/>
    <w:rsid w:val="001C0C2C"/>
    <w:rsid w:val="001C1428"/>
    <w:rsid w:val="001C1890"/>
    <w:rsid w:val="001C208F"/>
    <w:rsid w:val="001C244B"/>
    <w:rsid w:val="001C2551"/>
    <w:rsid w:val="001C356C"/>
    <w:rsid w:val="001C383D"/>
    <w:rsid w:val="001C3BC5"/>
    <w:rsid w:val="001C3BD5"/>
    <w:rsid w:val="001C417C"/>
    <w:rsid w:val="001C42F7"/>
    <w:rsid w:val="001C4583"/>
    <w:rsid w:val="001C5186"/>
    <w:rsid w:val="001C5727"/>
    <w:rsid w:val="001C5B6E"/>
    <w:rsid w:val="001C6336"/>
    <w:rsid w:val="001C6521"/>
    <w:rsid w:val="001C69E3"/>
    <w:rsid w:val="001C6F6A"/>
    <w:rsid w:val="001D0088"/>
    <w:rsid w:val="001D043C"/>
    <w:rsid w:val="001D0CAB"/>
    <w:rsid w:val="001D0D7A"/>
    <w:rsid w:val="001D11FA"/>
    <w:rsid w:val="001D15D0"/>
    <w:rsid w:val="001D195C"/>
    <w:rsid w:val="001D203A"/>
    <w:rsid w:val="001D2054"/>
    <w:rsid w:val="001D212D"/>
    <w:rsid w:val="001D21D8"/>
    <w:rsid w:val="001D2235"/>
    <w:rsid w:val="001D31EE"/>
    <w:rsid w:val="001D32BB"/>
    <w:rsid w:val="001D3687"/>
    <w:rsid w:val="001D3AC6"/>
    <w:rsid w:val="001D3F88"/>
    <w:rsid w:val="001D4AF3"/>
    <w:rsid w:val="001D5728"/>
    <w:rsid w:val="001D5DA0"/>
    <w:rsid w:val="001D65AB"/>
    <w:rsid w:val="001D6A20"/>
    <w:rsid w:val="001D7003"/>
    <w:rsid w:val="001D7631"/>
    <w:rsid w:val="001D7978"/>
    <w:rsid w:val="001D7D18"/>
    <w:rsid w:val="001D7FC0"/>
    <w:rsid w:val="001E06A0"/>
    <w:rsid w:val="001E0A33"/>
    <w:rsid w:val="001E0E68"/>
    <w:rsid w:val="001E115C"/>
    <w:rsid w:val="001E1335"/>
    <w:rsid w:val="001E16D7"/>
    <w:rsid w:val="001E1847"/>
    <w:rsid w:val="001E212D"/>
    <w:rsid w:val="001E2250"/>
    <w:rsid w:val="001E27D3"/>
    <w:rsid w:val="001E2829"/>
    <w:rsid w:val="001E3966"/>
    <w:rsid w:val="001E4135"/>
    <w:rsid w:val="001E4FFD"/>
    <w:rsid w:val="001E5970"/>
    <w:rsid w:val="001E59C4"/>
    <w:rsid w:val="001E5BB7"/>
    <w:rsid w:val="001E6911"/>
    <w:rsid w:val="001E6B99"/>
    <w:rsid w:val="001E6EA2"/>
    <w:rsid w:val="001E71F4"/>
    <w:rsid w:val="001E74A4"/>
    <w:rsid w:val="001E74DC"/>
    <w:rsid w:val="001E781E"/>
    <w:rsid w:val="001F0855"/>
    <w:rsid w:val="001F1374"/>
    <w:rsid w:val="001F13DA"/>
    <w:rsid w:val="001F1D0B"/>
    <w:rsid w:val="001F1D2E"/>
    <w:rsid w:val="001F22DD"/>
    <w:rsid w:val="001F2921"/>
    <w:rsid w:val="001F2AFD"/>
    <w:rsid w:val="001F2B35"/>
    <w:rsid w:val="001F3A8B"/>
    <w:rsid w:val="001F3EDB"/>
    <w:rsid w:val="001F4252"/>
    <w:rsid w:val="001F455B"/>
    <w:rsid w:val="001F4A09"/>
    <w:rsid w:val="001F4E5E"/>
    <w:rsid w:val="001F4F60"/>
    <w:rsid w:val="001F5BAF"/>
    <w:rsid w:val="001F645E"/>
    <w:rsid w:val="001F7AEB"/>
    <w:rsid w:val="00200000"/>
    <w:rsid w:val="00200008"/>
    <w:rsid w:val="00200070"/>
    <w:rsid w:val="002000E0"/>
    <w:rsid w:val="0020036A"/>
    <w:rsid w:val="0020068E"/>
    <w:rsid w:val="0020097B"/>
    <w:rsid w:val="00200C99"/>
    <w:rsid w:val="002011B6"/>
    <w:rsid w:val="00201330"/>
    <w:rsid w:val="00201AB2"/>
    <w:rsid w:val="00201B07"/>
    <w:rsid w:val="0020265B"/>
    <w:rsid w:val="00202672"/>
    <w:rsid w:val="0020353F"/>
    <w:rsid w:val="00203B0A"/>
    <w:rsid w:val="002042C7"/>
    <w:rsid w:val="00204F85"/>
    <w:rsid w:val="0020519A"/>
    <w:rsid w:val="00205E91"/>
    <w:rsid w:val="00205EB0"/>
    <w:rsid w:val="00206115"/>
    <w:rsid w:val="00206AA4"/>
    <w:rsid w:val="00206C2E"/>
    <w:rsid w:val="00207164"/>
    <w:rsid w:val="00210346"/>
    <w:rsid w:val="0021049C"/>
    <w:rsid w:val="00210F7A"/>
    <w:rsid w:val="00211EC1"/>
    <w:rsid w:val="0021222B"/>
    <w:rsid w:val="00212B91"/>
    <w:rsid w:val="00212D1E"/>
    <w:rsid w:val="00213130"/>
    <w:rsid w:val="0021318E"/>
    <w:rsid w:val="00213792"/>
    <w:rsid w:val="00213944"/>
    <w:rsid w:val="00213F7A"/>
    <w:rsid w:val="002146C3"/>
    <w:rsid w:val="00215322"/>
    <w:rsid w:val="0021536E"/>
    <w:rsid w:val="00215673"/>
    <w:rsid w:val="002159EE"/>
    <w:rsid w:val="00215AD6"/>
    <w:rsid w:val="00216934"/>
    <w:rsid w:val="00216CAD"/>
    <w:rsid w:val="00217143"/>
    <w:rsid w:val="00217AF8"/>
    <w:rsid w:val="00217CC4"/>
    <w:rsid w:val="00220549"/>
    <w:rsid w:val="00220CBF"/>
    <w:rsid w:val="00220DF3"/>
    <w:rsid w:val="00221040"/>
    <w:rsid w:val="002216E6"/>
    <w:rsid w:val="00222DE9"/>
    <w:rsid w:val="00223FE0"/>
    <w:rsid w:val="00224DFF"/>
    <w:rsid w:val="00225199"/>
    <w:rsid w:val="00225274"/>
    <w:rsid w:val="002253BD"/>
    <w:rsid w:val="00226138"/>
    <w:rsid w:val="00226635"/>
    <w:rsid w:val="00226E3D"/>
    <w:rsid w:val="00227CB6"/>
    <w:rsid w:val="002311F6"/>
    <w:rsid w:val="002316E0"/>
    <w:rsid w:val="00231868"/>
    <w:rsid w:val="00232187"/>
    <w:rsid w:val="0023260A"/>
    <w:rsid w:val="0023266C"/>
    <w:rsid w:val="00233088"/>
    <w:rsid w:val="00233456"/>
    <w:rsid w:val="00233495"/>
    <w:rsid w:val="00233D39"/>
    <w:rsid w:val="00233F4E"/>
    <w:rsid w:val="002340A0"/>
    <w:rsid w:val="002352E9"/>
    <w:rsid w:val="0023645A"/>
    <w:rsid w:val="00236780"/>
    <w:rsid w:val="00236AE3"/>
    <w:rsid w:val="00236BEB"/>
    <w:rsid w:val="00237405"/>
    <w:rsid w:val="00237523"/>
    <w:rsid w:val="0023782E"/>
    <w:rsid w:val="00237B7D"/>
    <w:rsid w:val="00237B87"/>
    <w:rsid w:val="00240847"/>
    <w:rsid w:val="002408B5"/>
    <w:rsid w:val="00240900"/>
    <w:rsid w:val="002415E5"/>
    <w:rsid w:val="0024194C"/>
    <w:rsid w:val="00242655"/>
    <w:rsid w:val="00243330"/>
    <w:rsid w:val="00244D97"/>
    <w:rsid w:val="002451D0"/>
    <w:rsid w:val="00245335"/>
    <w:rsid w:val="002453E1"/>
    <w:rsid w:val="0024616F"/>
    <w:rsid w:val="00246288"/>
    <w:rsid w:val="00246760"/>
    <w:rsid w:val="00246771"/>
    <w:rsid w:val="002467BF"/>
    <w:rsid w:val="00246C77"/>
    <w:rsid w:val="00247D24"/>
    <w:rsid w:val="002500C8"/>
    <w:rsid w:val="00250242"/>
    <w:rsid w:val="0025035F"/>
    <w:rsid w:val="002506C1"/>
    <w:rsid w:val="0025095A"/>
    <w:rsid w:val="00250DF8"/>
    <w:rsid w:val="00250F21"/>
    <w:rsid w:val="0025170A"/>
    <w:rsid w:val="00251AF2"/>
    <w:rsid w:val="00252248"/>
    <w:rsid w:val="00252628"/>
    <w:rsid w:val="002527EC"/>
    <w:rsid w:val="002528F7"/>
    <w:rsid w:val="00252B8C"/>
    <w:rsid w:val="00252CFB"/>
    <w:rsid w:val="00253D3A"/>
    <w:rsid w:val="00253EE9"/>
    <w:rsid w:val="0025446E"/>
    <w:rsid w:val="002545A4"/>
    <w:rsid w:val="00254975"/>
    <w:rsid w:val="0025500E"/>
    <w:rsid w:val="002550D3"/>
    <w:rsid w:val="0025639F"/>
    <w:rsid w:val="002572A9"/>
    <w:rsid w:val="00257485"/>
    <w:rsid w:val="0026047C"/>
    <w:rsid w:val="00260555"/>
    <w:rsid w:val="002606AC"/>
    <w:rsid w:val="00261009"/>
    <w:rsid w:val="00261A27"/>
    <w:rsid w:val="00261AA1"/>
    <w:rsid w:val="00261AFA"/>
    <w:rsid w:val="00261B74"/>
    <w:rsid w:val="00261EF3"/>
    <w:rsid w:val="0026217E"/>
    <w:rsid w:val="00263006"/>
    <w:rsid w:val="00263409"/>
    <w:rsid w:val="00263837"/>
    <w:rsid w:val="002641F4"/>
    <w:rsid w:val="00264AF7"/>
    <w:rsid w:val="00264EB3"/>
    <w:rsid w:val="0026543E"/>
    <w:rsid w:val="00265511"/>
    <w:rsid w:val="0026555C"/>
    <w:rsid w:val="00265773"/>
    <w:rsid w:val="00265B71"/>
    <w:rsid w:val="00265EF7"/>
    <w:rsid w:val="002661DF"/>
    <w:rsid w:val="0026665A"/>
    <w:rsid w:val="00266A5A"/>
    <w:rsid w:val="002671B4"/>
    <w:rsid w:val="00267920"/>
    <w:rsid w:val="00267A0B"/>
    <w:rsid w:val="00267B8F"/>
    <w:rsid w:val="00267EF7"/>
    <w:rsid w:val="00270227"/>
    <w:rsid w:val="00270580"/>
    <w:rsid w:val="00271034"/>
    <w:rsid w:val="002710CC"/>
    <w:rsid w:val="00271270"/>
    <w:rsid w:val="00271412"/>
    <w:rsid w:val="00271674"/>
    <w:rsid w:val="00271944"/>
    <w:rsid w:val="00272005"/>
    <w:rsid w:val="00272320"/>
    <w:rsid w:val="0027245B"/>
    <w:rsid w:val="00272B07"/>
    <w:rsid w:val="00272ED6"/>
    <w:rsid w:val="002730B3"/>
    <w:rsid w:val="0027343E"/>
    <w:rsid w:val="00273570"/>
    <w:rsid w:val="00273760"/>
    <w:rsid w:val="002741AD"/>
    <w:rsid w:val="00274B11"/>
    <w:rsid w:val="00274CD1"/>
    <w:rsid w:val="00274EEE"/>
    <w:rsid w:val="00275285"/>
    <w:rsid w:val="0027577A"/>
    <w:rsid w:val="00275A48"/>
    <w:rsid w:val="00275D25"/>
    <w:rsid w:val="002760C1"/>
    <w:rsid w:val="0027696A"/>
    <w:rsid w:val="002769D5"/>
    <w:rsid w:val="00276E5B"/>
    <w:rsid w:val="00276EA9"/>
    <w:rsid w:val="00277982"/>
    <w:rsid w:val="00280252"/>
    <w:rsid w:val="00280336"/>
    <w:rsid w:val="002803BA"/>
    <w:rsid w:val="00280B3A"/>
    <w:rsid w:val="00281333"/>
    <w:rsid w:val="00281A0F"/>
    <w:rsid w:val="0028209F"/>
    <w:rsid w:val="002820B3"/>
    <w:rsid w:val="00282B0F"/>
    <w:rsid w:val="002831F3"/>
    <w:rsid w:val="0028365C"/>
    <w:rsid w:val="002840C3"/>
    <w:rsid w:val="00284873"/>
    <w:rsid w:val="00284C6F"/>
    <w:rsid w:val="002858A4"/>
    <w:rsid w:val="00285F49"/>
    <w:rsid w:val="00286100"/>
    <w:rsid w:val="0028677F"/>
    <w:rsid w:val="00286B09"/>
    <w:rsid w:val="0028707B"/>
    <w:rsid w:val="0028720C"/>
    <w:rsid w:val="002873A2"/>
    <w:rsid w:val="0028794B"/>
    <w:rsid w:val="00287CC6"/>
    <w:rsid w:val="00290333"/>
    <w:rsid w:val="0029045F"/>
    <w:rsid w:val="0029062A"/>
    <w:rsid w:val="0029078B"/>
    <w:rsid w:val="0029142F"/>
    <w:rsid w:val="00291819"/>
    <w:rsid w:val="00292502"/>
    <w:rsid w:val="0029256A"/>
    <w:rsid w:val="0029388D"/>
    <w:rsid w:val="002938F9"/>
    <w:rsid w:val="0029428F"/>
    <w:rsid w:val="00294350"/>
    <w:rsid w:val="00294C4C"/>
    <w:rsid w:val="00295597"/>
    <w:rsid w:val="002957CE"/>
    <w:rsid w:val="00295852"/>
    <w:rsid w:val="0029593B"/>
    <w:rsid w:val="00295CDD"/>
    <w:rsid w:val="00296AAB"/>
    <w:rsid w:val="0029747C"/>
    <w:rsid w:val="00297DAB"/>
    <w:rsid w:val="00297FB0"/>
    <w:rsid w:val="002A0187"/>
    <w:rsid w:val="002A0E17"/>
    <w:rsid w:val="002A0EB4"/>
    <w:rsid w:val="002A13CC"/>
    <w:rsid w:val="002A1528"/>
    <w:rsid w:val="002A17E0"/>
    <w:rsid w:val="002A19EE"/>
    <w:rsid w:val="002A1C1C"/>
    <w:rsid w:val="002A25CA"/>
    <w:rsid w:val="002A27C6"/>
    <w:rsid w:val="002A33C7"/>
    <w:rsid w:val="002A34C7"/>
    <w:rsid w:val="002A3BE8"/>
    <w:rsid w:val="002A43E8"/>
    <w:rsid w:val="002A4DDA"/>
    <w:rsid w:val="002A4F2F"/>
    <w:rsid w:val="002A524F"/>
    <w:rsid w:val="002A526C"/>
    <w:rsid w:val="002A623C"/>
    <w:rsid w:val="002A63AA"/>
    <w:rsid w:val="002A6CD2"/>
    <w:rsid w:val="002A6EA1"/>
    <w:rsid w:val="002A769A"/>
    <w:rsid w:val="002A7725"/>
    <w:rsid w:val="002B02B3"/>
    <w:rsid w:val="002B08D9"/>
    <w:rsid w:val="002B0D87"/>
    <w:rsid w:val="002B0E82"/>
    <w:rsid w:val="002B229C"/>
    <w:rsid w:val="002B2621"/>
    <w:rsid w:val="002B2A45"/>
    <w:rsid w:val="002B3A0E"/>
    <w:rsid w:val="002B413B"/>
    <w:rsid w:val="002B4401"/>
    <w:rsid w:val="002B44C7"/>
    <w:rsid w:val="002B4809"/>
    <w:rsid w:val="002B48C3"/>
    <w:rsid w:val="002B4BA8"/>
    <w:rsid w:val="002B4CD7"/>
    <w:rsid w:val="002B4EE0"/>
    <w:rsid w:val="002B56B4"/>
    <w:rsid w:val="002B59E7"/>
    <w:rsid w:val="002B63B1"/>
    <w:rsid w:val="002B6FAD"/>
    <w:rsid w:val="002B79DF"/>
    <w:rsid w:val="002B7F82"/>
    <w:rsid w:val="002C02CE"/>
    <w:rsid w:val="002C06DA"/>
    <w:rsid w:val="002C09A4"/>
    <w:rsid w:val="002C1336"/>
    <w:rsid w:val="002C13EB"/>
    <w:rsid w:val="002C169C"/>
    <w:rsid w:val="002C193B"/>
    <w:rsid w:val="002C1A6C"/>
    <w:rsid w:val="002C1FFE"/>
    <w:rsid w:val="002C29E0"/>
    <w:rsid w:val="002C3F16"/>
    <w:rsid w:val="002C420B"/>
    <w:rsid w:val="002C439B"/>
    <w:rsid w:val="002C48CB"/>
    <w:rsid w:val="002C4C7F"/>
    <w:rsid w:val="002C5383"/>
    <w:rsid w:val="002C5482"/>
    <w:rsid w:val="002C5E19"/>
    <w:rsid w:val="002C6211"/>
    <w:rsid w:val="002C67E3"/>
    <w:rsid w:val="002C742A"/>
    <w:rsid w:val="002D02CF"/>
    <w:rsid w:val="002D0431"/>
    <w:rsid w:val="002D174A"/>
    <w:rsid w:val="002D1DF1"/>
    <w:rsid w:val="002D24FD"/>
    <w:rsid w:val="002D261C"/>
    <w:rsid w:val="002D29CC"/>
    <w:rsid w:val="002D355E"/>
    <w:rsid w:val="002D3A55"/>
    <w:rsid w:val="002D3DF0"/>
    <w:rsid w:val="002D3E37"/>
    <w:rsid w:val="002D3ED3"/>
    <w:rsid w:val="002D455F"/>
    <w:rsid w:val="002D4CF2"/>
    <w:rsid w:val="002D5FDC"/>
    <w:rsid w:val="002D6BA3"/>
    <w:rsid w:val="002D70F2"/>
    <w:rsid w:val="002D72E8"/>
    <w:rsid w:val="002D763C"/>
    <w:rsid w:val="002D79C2"/>
    <w:rsid w:val="002D7F43"/>
    <w:rsid w:val="002E064E"/>
    <w:rsid w:val="002E0DC9"/>
    <w:rsid w:val="002E13B4"/>
    <w:rsid w:val="002E1837"/>
    <w:rsid w:val="002E1907"/>
    <w:rsid w:val="002E2B78"/>
    <w:rsid w:val="002E3DDC"/>
    <w:rsid w:val="002E4038"/>
    <w:rsid w:val="002E41B3"/>
    <w:rsid w:val="002E425F"/>
    <w:rsid w:val="002E48FF"/>
    <w:rsid w:val="002E5DB6"/>
    <w:rsid w:val="002E6410"/>
    <w:rsid w:val="002E6BBA"/>
    <w:rsid w:val="002E6DD3"/>
    <w:rsid w:val="002E7559"/>
    <w:rsid w:val="002E76C4"/>
    <w:rsid w:val="002E7CB9"/>
    <w:rsid w:val="002E7E0C"/>
    <w:rsid w:val="002F0148"/>
    <w:rsid w:val="002F0573"/>
    <w:rsid w:val="002F195F"/>
    <w:rsid w:val="002F1DF3"/>
    <w:rsid w:val="002F1FD3"/>
    <w:rsid w:val="002F23CD"/>
    <w:rsid w:val="002F26A1"/>
    <w:rsid w:val="002F2A49"/>
    <w:rsid w:val="002F34D2"/>
    <w:rsid w:val="002F36B4"/>
    <w:rsid w:val="002F3A61"/>
    <w:rsid w:val="002F4296"/>
    <w:rsid w:val="002F4A9E"/>
    <w:rsid w:val="002F4BA1"/>
    <w:rsid w:val="002F53A6"/>
    <w:rsid w:val="002F53FC"/>
    <w:rsid w:val="002F55E1"/>
    <w:rsid w:val="002F5D3D"/>
    <w:rsid w:val="002F5ED7"/>
    <w:rsid w:val="002F7471"/>
    <w:rsid w:val="002F7A4F"/>
    <w:rsid w:val="003012BC"/>
    <w:rsid w:val="003012F4"/>
    <w:rsid w:val="00302428"/>
    <w:rsid w:val="00302B4B"/>
    <w:rsid w:val="00303400"/>
    <w:rsid w:val="00303941"/>
    <w:rsid w:val="00303DB8"/>
    <w:rsid w:val="00304541"/>
    <w:rsid w:val="0030634B"/>
    <w:rsid w:val="00306875"/>
    <w:rsid w:val="00306D16"/>
    <w:rsid w:val="003070F3"/>
    <w:rsid w:val="00307EEA"/>
    <w:rsid w:val="003108F1"/>
    <w:rsid w:val="00310979"/>
    <w:rsid w:val="00310CC0"/>
    <w:rsid w:val="00310DA1"/>
    <w:rsid w:val="00311338"/>
    <w:rsid w:val="003115A5"/>
    <w:rsid w:val="00311AFE"/>
    <w:rsid w:val="00311EF9"/>
    <w:rsid w:val="003121A2"/>
    <w:rsid w:val="0031288C"/>
    <w:rsid w:val="003129E0"/>
    <w:rsid w:val="00312C8B"/>
    <w:rsid w:val="0031303E"/>
    <w:rsid w:val="00313272"/>
    <w:rsid w:val="00313402"/>
    <w:rsid w:val="00314158"/>
    <w:rsid w:val="003149C4"/>
    <w:rsid w:val="003153D3"/>
    <w:rsid w:val="003154A8"/>
    <w:rsid w:val="0031558E"/>
    <w:rsid w:val="00315A31"/>
    <w:rsid w:val="003161BC"/>
    <w:rsid w:val="003167FA"/>
    <w:rsid w:val="00316BBA"/>
    <w:rsid w:val="003170DF"/>
    <w:rsid w:val="003172B0"/>
    <w:rsid w:val="00317580"/>
    <w:rsid w:val="00317639"/>
    <w:rsid w:val="003179B9"/>
    <w:rsid w:val="00317AB7"/>
    <w:rsid w:val="003203F3"/>
    <w:rsid w:val="0032067C"/>
    <w:rsid w:val="00320EE2"/>
    <w:rsid w:val="00321811"/>
    <w:rsid w:val="00321BF9"/>
    <w:rsid w:val="00321F1C"/>
    <w:rsid w:val="00322032"/>
    <w:rsid w:val="00323A8C"/>
    <w:rsid w:val="0032429C"/>
    <w:rsid w:val="00324B99"/>
    <w:rsid w:val="00324D17"/>
    <w:rsid w:val="00325590"/>
    <w:rsid w:val="00325A18"/>
    <w:rsid w:val="0032690D"/>
    <w:rsid w:val="00326B41"/>
    <w:rsid w:val="0032773D"/>
    <w:rsid w:val="00327D9B"/>
    <w:rsid w:val="00330460"/>
    <w:rsid w:val="0033052F"/>
    <w:rsid w:val="00330B57"/>
    <w:rsid w:val="0033154D"/>
    <w:rsid w:val="003320ED"/>
    <w:rsid w:val="00332373"/>
    <w:rsid w:val="003324FA"/>
    <w:rsid w:val="00332A20"/>
    <w:rsid w:val="00332AC9"/>
    <w:rsid w:val="00334BB5"/>
    <w:rsid w:val="003350FC"/>
    <w:rsid w:val="0033543D"/>
    <w:rsid w:val="003354B0"/>
    <w:rsid w:val="003356D1"/>
    <w:rsid w:val="003358F2"/>
    <w:rsid w:val="00335C89"/>
    <w:rsid w:val="00336190"/>
    <w:rsid w:val="003361B2"/>
    <w:rsid w:val="003368C2"/>
    <w:rsid w:val="0034050C"/>
    <w:rsid w:val="0034065D"/>
    <w:rsid w:val="00341270"/>
    <w:rsid w:val="00341299"/>
    <w:rsid w:val="003427CC"/>
    <w:rsid w:val="003427E0"/>
    <w:rsid w:val="00342D77"/>
    <w:rsid w:val="00343271"/>
    <w:rsid w:val="003432A2"/>
    <w:rsid w:val="0034337B"/>
    <w:rsid w:val="00343747"/>
    <w:rsid w:val="00343758"/>
    <w:rsid w:val="003437B4"/>
    <w:rsid w:val="003444E9"/>
    <w:rsid w:val="00344969"/>
    <w:rsid w:val="0034506F"/>
    <w:rsid w:val="00345AAD"/>
    <w:rsid w:val="00345C92"/>
    <w:rsid w:val="00345F8A"/>
    <w:rsid w:val="00346A9C"/>
    <w:rsid w:val="0034770F"/>
    <w:rsid w:val="00347D90"/>
    <w:rsid w:val="00350381"/>
    <w:rsid w:val="00351326"/>
    <w:rsid w:val="0035191F"/>
    <w:rsid w:val="00351AAA"/>
    <w:rsid w:val="0035333A"/>
    <w:rsid w:val="00353DE0"/>
    <w:rsid w:val="003543B8"/>
    <w:rsid w:val="00354893"/>
    <w:rsid w:val="00355580"/>
    <w:rsid w:val="00355772"/>
    <w:rsid w:val="00355C4C"/>
    <w:rsid w:val="003563B7"/>
    <w:rsid w:val="00356BA7"/>
    <w:rsid w:val="00356DF2"/>
    <w:rsid w:val="0036001F"/>
    <w:rsid w:val="00360556"/>
    <w:rsid w:val="003605F7"/>
    <w:rsid w:val="0036114C"/>
    <w:rsid w:val="00361C36"/>
    <w:rsid w:val="00361DEB"/>
    <w:rsid w:val="00361F82"/>
    <w:rsid w:val="003621E0"/>
    <w:rsid w:val="00362602"/>
    <w:rsid w:val="00362FB2"/>
    <w:rsid w:val="0036383A"/>
    <w:rsid w:val="00363986"/>
    <w:rsid w:val="00364273"/>
    <w:rsid w:val="00364744"/>
    <w:rsid w:val="00364774"/>
    <w:rsid w:val="00365203"/>
    <w:rsid w:val="003652B7"/>
    <w:rsid w:val="003652B8"/>
    <w:rsid w:val="0036604D"/>
    <w:rsid w:val="0036619E"/>
    <w:rsid w:val="003668F1"/>
    <w:rsid w:val="00367243"/>
    <w:rsid w:val="00367E08"/>
    <w:rsid w:val="00367EBD"/>
    <w:rsid w:val="003708A5"/>
    <w:rsid w:val="00370933"/>
    <w:rsid w:val="00370D7D"/>
    <w:rsid w:val="00370E6B"/>
    <w:rsid w:val="00371005"/>
    <w:rsid w:val="003715A2"/>
    <w:rsid w:val="0037177C"/>
    <w:rsid w:val="0037181B"/>
    <w:rsid w:val="00371B70"/>
    <w:rsid w:val="00372069"/>
    <w:rsid w:val="003720FD"/>
    <w:rsid w:val="00372648"/>
    <w:rsid w:val="00372B9F"/>
    <w:rsid w:val="00373475"/>
    <w:rsid w:val="00373525"/>
    <w:rsid w:val="00373E31"/>
    <w:rsid w:val="0037406B"/>
    <w:rsid w:val="003747AF"/>
    <w:rsid w:val="00374A9D"/>
    <w:rsid w:val="00374B6C"/>
    <w:rsid w:val="00375729"/>
    <w:rsid w:val="00376AE0"/>
    <w:rsid w:val="00377B3F"/>
    <w:rsid w:val="00377DCD"/>
    <w:rsid w:val="0038074F"/>
    <w:rsid w:val="003812C7"/>
    <w:rsid w:val="00381822"/>
    <w:rsid w:val="00381B61"/>
    <w:rsid w:val="00381C92"/>
    <w:rsid w:val="0038224D"/>
    <w:rsid w:val="0038245F"/>
    <w:rsid w:val="003824B3"/>
    <w:rsid w:val="00382570"/>
    <w:rsid w:val="003831C8"/>
    <w:rsid w:val="003839D7"/>
    <w:rsid w:val="00383B46"/>
    <w:rsid w:val="00383F35"/>
    <w:rsid w:val="00384473"/>
    <w:rsid w:val="00384523"/>
    <w:rsid w:val="003847D4"/>
    <w:rsid w:val="00384DDD"/>
    <w:rsid w:val="00385610"/>
    <w:rsid w:val="00385D63"/>
    <w:rsid w:val="00386029"/>
    <w:rsid w:val="003866E7"/>
    <w:rsid w:val="00386AFA"/>
    <w:rsid w:val="00386B3C"/>
    <w:rsid w:val="00386F66"/>
    <w:rsid w:val="003870CD"/>
    <w:rsid w:val="00387322"/>
    <w:rsid w:val="0038785D"/>
    <w:rsid w:val="00387C7C"/>
    <w:rsid w:val="003908F8"/>
    <w:rsid w:val="00390E28"/>
    <w:rsid w:val="00391530"/>
    <w:rsid w:val="003919B4"/>
    <w:rsid w:val="00391DC9"/>
    <w:rsid w:val="003922E9"/>
    <w:rsid w:val="0039232A"/>
    <w:rsid w:val="00392383"/>
    <w:rsid w:val="0039369B"/>
    <w:rsid w:val="0039506E"/>
    <w:rsid w:val="00395345"/>
    <w:rsid w:val="003957F0"/>
    <w:rsid w:val="00395E86"/>
    <w:rsid w:val="00396DE4"/>
    <w:rsid w:val="00396E82"/>
    <w:rsid w:val="00397251"/>
    <w:rsid w:val="00397F05"/>
    <w:rsid w:val="003A03B1"/>
    <w:rsid w:val="003A05BE"/>
    <w:rsid w:val="003A0E70"/>
    <w:rsid w:val="003A110B"/>
    <w:rsid w:val="003A15A8"/>
    <w:rsid w:val="003A15A9"/>
    <w:rsid w:val="003A18E6"/>
    <w:rsid w:val="003A1AFA"/>
    <w:rsid w:val="003A1E8B"/>
    <w:rsid w:val="003A230F"/>
    <w:rsid w:val="003A2334"/>
    <w:rsid w:val="003A25A0"/>
    <w:rsid w:val="003A35E9"/>
    <w:rsid w:val="003A4C3C"/>
    <w:rsid w:val="003A4E31"/>
    <w:rsid w:val="003A4ED5"/>
    <w:rsid w:val="003A4EFE"/>
    <w:rsid w:val="003A5028"/>
    <w:rsid w:val="003A522F"/>
    <w:rsid w:val="003A5D77"/>
    <w:rsid w:val="003A6D60"/>
    <w:rsid w:val="003A7668"/>
    <w:rsid w:val="003B00C4"/>
    <w:rsid w:val="003B059F"/>
    <w:rsid w:val="003B066C"/>
    <w:rsid w:val="003B079E"/>
    <w:rsid w:val="003B07C0"/>
    <w:rsid w:val="003B123F"/>
    <w:rsid w:val="003B1437"/>
    <w:rsid w:val="003B176E"/>
    <w:rsid w:val="003B2149"/>
    <w:rsid w:val="003B2791"/>
    <w:rsid w:val="003B3652"/>
    <w:rsid w:val="003B4F76"/>
    <w:rsid w:val="003B4FA5"/>
    <w:rsid w:val="003B4FCA"/>
    <w:rsid w:val="003B585D"/>
    <w:rsid w:val="003B5B61"/>
    <w:rsid w:val="003B5BE8"/>
    <w:rsid w:val="003B5F21"/>
    <w:rsid w:val="003B60CE"/>
    <w:rsid w:val="003B6117"/>
    <w:rsid w:val="003B6EC8"/>
    <w:rsid w:val="003B75F9"/>
    <w:rsid w:val="003B764E"/>
    <w:rsid w:val="003B765A"/>
    <w:rsid w:val="003B76CF"/>
    <w:rsid w:val="003B77AB"/>
    <w:rsid w:val="003C03F5"/>
    <w:rsid w:val="003C0507"/>
    <w:rsid w:val="003C0809"/>
    <w:rsid w:val="003C093B"/>
    <w:rsid w:val="003C0B08"/>
    <w:rsid w:val="003C0F85"/>
    <w:rsid w:val="003C1199"/>
    <w:rsid w:val="003C11F3"/>
    <w:rsid w:val="003C1C30"/>
    <w:rsid w:val="003C2799"/>
    <w:rsid w:val="003C2AF0"/>
    <w:rsid w:val="003C2B56"/>
    <w:rsid w:val="003C3254"/>
    <w:rsid w:val="003C377E"/>
    <w:rsid w:val="003C3CCA"/>
    <w:rsid w:val="003C3D70"/>
    <w:rsid w:val="003C3F19"/>
    <w:rsid w:val="003C46E2"/>
    <w:rsid w:val="003C476F"/>
    <w:rsid w:val="003C4A42"/>
    <w:rsid w:val="003C4BC0"/>
    <w:rsid w:val="003C52D2"/>
    <w:rsid w:val="003C5351"/>
    <w:rsid w:val="003C5468"/>
    <w:rsid w:val="003C5FED"/>
    <w:rsid w:val="003C643C"/>
    <w:rsid w:val="003C6A2A"/>
    <w:rsid w:val="003C6F7E"/>
    <w:rsid w:val="003C727A"/>
    <w:rsid w:val="003C734D"/>
    <w:rsid w:val="003C75A7"/>
    <w:rsid w:val="003C7D98"/>
    <w:rsid w:val="003D058E"/>
    <w:rsid w:val="003D1298"/>
    <w:rsid w:val="003D1513"/>
    <w:rsid w:val="003D18A4"/>
    <w:rsid w:val="003D281E"/>
    <w:rsid w:val="003D2A51"/>
    <w:rsid w:val="003D2AE3"/>
    <w:rsid w:val="003D2B99"/>
    <w:rsid w:val="003D322F"/>
    <w:rsid w:val="003D3DB5"/>
    <w:rsid w:val="003D41E4"/>
    <w:rsid w:val="003D4440"/>
    <w:rsid w:val="003D58F7"/>
    <w:rsid w:val="003D5B37"/>
    <w:rsid w:val="003D5BC9"/>
    <w:rsid w:val="003D707E"/>
    <w:rsid w:val="003D7AAB"/>
    <w:rsid w:val="003E0260"/>
    <w:rsid w:val="003E04AE"/>
    <w:rsid w:val="003E0AA1"/>
    <w:rsid w:val="003E1069"/>
    <w:rsid w:val="003E1875"/>
    <w:rsid w:val="003E18B6"/>
    <w:rsid w:val="003E1A27"/>
    <w:rsid w:val="003E1C46"/>
    <w:rsid w:val="003E1DEC"/>
    <w:rsid w:val="003E23FE"/>
    <w:rsid w:val="003E2676"/>
    <w:rsid w:val="003E28EF"/>
    <w:rsid w:val="003E38C9"/>
    <w:rsid w:val="003E41F8"/>
    <w:rsid w:val="003E469D"/>
    <w:rsid w:val="003E5BDD"/>
    <w:rsid w:val="003E6168"/>
    <w:rsid w:val="003E6299"/>
    <w:rsid w:val="003E6307"/>
    <w:rsid w:val="003E67FC"/>
    <w:rsid w:val="003E6A08"/>
    <w:rsid w:val="003E755A"/>
    <w:rsid w:val="003F01A6"/>
    <w:rsid w:val="003F0554"/>
    <w:rsid w:val="003F06CF"/>
    <w:rsid w:val="003F0943"/>
    <w:rsid w:val="003F1241"/>
    <w:rsid w:val="003F129D"/>
    <w:rsid w:val="003F1D78"/>
    <w:rsid w:val="003F1FB0"/>
    <w:rsid w:val="003F2773"/>
    <w:rsid w:val="003F2A8E"/>
    <w:rsid w:val="003F2CF3"/>
    <w:rsid w:val="003F3C35"/>
    <w:rsid w:val="003F3CD1"/>
    <w:rsid w:val="003F4346"/>
    <w:rsid w:val="003F4499"/>
    <w:rsid w:val="003F4636"/>
    <w:rsid w:val="003F4667"/>
    <w:rsid w:val="003F54C2"/>
    <w:rsid w:val="003F5863"/>
    <w:rsid w:val="003F5A47"/>
    <w:rsid w:val="003F5E9F"/>
    <w:rsid w:val="003F6159"/>
    <w:rsid w:val="003F66B4"/>
    <w:rsid w:val="003F6AFB"/>
    <w:rsid w:val="003F6CCB"/>
    <w:rsid w:val="003F6E4D"/>
    <w:rsid w:val="003F6FBF"/>
    <w:rsid w:val="003F72DF"/>
    <w:rsid w:val="003F75B0"/>
    <w:rsid w:val="003F7791"/>
    <w:rsid w:val="003F794E"/>
    <w:rsid w:val="00400A48"/>
    <w:rsid w:val="00400E36"/>
    <w:rsid w:val="00401ABD"/>
    <w:rsid w:val="004027D6"/>
    <w:rsid w:val="00402D71"/>
    <w:rsid w:val="00402DE2"/>
    <w:rsid w:val="004032CF"/>
    <w:rsid w:val="00404A05"/>
    <w:rsid w:val="00404C00"/>
    <w:rsid w:val="004054D1"/>
    <w:rsid w:val="00405A65"/>
    <w:rsid w:val="00405F34"/>
    <w:rsid w:val="004060B8"/>
    <w:rsid w:val="00406FD0"/>
    <w:rsid w:val="004076BC"/>
    <w:rsid w:val="00407A75"/>
    <w:rsid w:val="00407C2C"/>
    <w:rsid w:val="00407D9F"/>
    <w:rsid w:val="00407F5F"/>
    <w:rsid w:val="00410DA4"/>
    <w:rsid w:val="00411041"/>
    <w:rsid w:val="0041166A"/>
    <w:rsid w:val="00411A22"/>
    <w:rsid w:val="00412022"/>
    <w:rsid w:val="00412089"/>
    <w:rsid w:val="00412562"/>
    <w:rsid w:val="004128E0"/>
    <w:rsid w:val="0041292C"/>
    <w:rsid w:val="004131C8"/>
    <w:rsid w:val="00413291"/>
    <w:rsid w:val="00413B22"/>
    <w:rsid w:val="00413C72"/>
    <w:rsid w:val="00413E61"/>
    <w:rsid w:val="0041423B"/>
    <w:rsid w:val="0041471A"/>
    <w:rsid w:val="00414749"/>
    <w:rsid w:val="00414EAE"/>
    <w:rsid w:val="00415C9B"/>
    <w:rsid w:val="00415D27"/>
    <w:rsid w:val="0041645C"/>
    <w:rsid w:val="00416622"/>
    <w:rsid w:val="00416D69"/>
    <w:rsid w:val="00416F93"/>
    <w:rsid w:val="00417C84"/>
    <w:rsid w:val="00417CB7"/>
    <w:rsid w:val="004201CC"/>
    <w:rsid w:val="00420260"/>
    <w:rsid w:val="00420AC8"/>
    <w:rsid w:val="00421181"/>
    <w:rsid w:val="004214A4"/>
    <w:rsid w:val="00421857"/>
    <w:rsid w:val="00422047"/>
    <w:rsid w:val="00422658"/>
    <w:rsid w:val="00422AA5"/>
    <w:rsid w:val="00422E73"/>
    <w:rsid w:val="00422F6A"/>
    <w:rsid w:val="004246BA"/>
    <w:rsid w:val="0042599D"/>
    <w:rsid w:val="00425DFC"/>
    <w:rsid w:val="00427105"/>
    <w:rsid w:val="0042741A"/>
    <w:rsid w:val="00427884"/>
    <w:rsid w:val="00427C78"/>
    <w:rsid w:val="00427E96"/>
    <w:rsid w:val="00430D1F"/>
    <w:rsid w:val="00430EC9"/>
    <w:rsid w:val="004319FF"/>
    <w:rsid w:val="00432C45"/>
    <w:rsid w:val="00433678"/>
    <w:rsid w:val="00433760"/>
    <w:rsid w:val="0043389A"/>
    <w:rsid w:val="00433BFE"/>
    <w:rsid w:val="00433C3A"/>
    <w:rsid w:val="0043414B"/>
    <w:rsid w:val="00434C4E"/>
    <w:rsid w:val="0043538A"/>
    <w:rsid w:val="004353F8"/>
    <w:rsid w:val="0043548F"/>
    <w:rsid w:val="0043549C"/>
    <w:rsid w:val="004354CD"/>
    <w:rsid w:val="004356FD"/>
    <w:rsid w:val="0043654A"/>
    <w:rsid w:val="00436608"/>
    <w:rsid w:val="004367D6"/>
    <w:rsid w:val="00436957"/>
    <w:rsid w:val="00436E60"/>
    <w:rsid w:val="004378FD"/>
    <w:rsid w:val="004415A7"/>
    <w:rsid w:val="0044170A"/>
    <w:rsid w:val="00441930"/>
    <w:rsid w:val="00442061"/>
    <w:rsid w:val="004426F2"/>
    <w:rsid w:val="00444473"/>
    <w:rsid w:val="00444805"/>
    <w:rsid w:val="00444A00"/>
    <w:rsid w:val="00444F57"/>
    <w:rsid w:val="004456E6"/>
    <w:rsid w:val="0044590C"/>
    <w:rsid w:val="0044591E"/>
    <w:rsid w:val="004459CF"/>
    <w:rsid w:val="00445B50"/>
    <w:rsid w:val="00446F72"/>
    <w:rsid w:val="00447876"/>
    <w:rsid w:val="00447ADC"/>
    <w:rsid w:val="00447FD8"/>
    <w:rsid w:val="004500AD"/>
    <w:rsid w:val="0045039F"/>
    <w:rsid w:val="0045043D"/>
    <w:rsid w:val="00450F88"/>
    <w:rsid w:val="004510AF"/>
    <w:rsid w:val="00453105"/>
    <w:rsid w:val="004535E9"/>
    <w:rsid w:val="004537B1"/>
    <w:rsid w:val="00453847"/>
    <w:rsid w:val="00453BCE"/>
    <w:rsid w:val="0045410E"/>
    <w:rsid w:val="00454120"/>
    <w:rsid w:val="004542B2"/>
    <w:rsid w:val="004543D5"/>
    <w:rsid w:val="0045513C"/>
    <w:rsid w:val="00455592"/>
    <w:rsid w:val="00455F39"/>
    <w:rsid w:val="0045625F"/>
    <w:rsid w:val="00457307"/>
    <w:rsid w:val="00457565"/>
    <w:rsid w:val="004608A3"/>
    <w:rsid w:val="00460BF7"/>
    <w:rsid w:val="00460E09"/>
    <w:rsid w:val="00461030"/>
    <w:rsid w:val="004613F9"/>
    <w:rsid w:val="0046177E"/>
    <w:rsid w:val="00461BCF"/>
    <w:rsid w:val="00461FCB"/>
    <w:rsid w:val="004626D5"/>
    <w:rsid w:val="0046293F"/>
    <w:rsid w:val="00462E94"/>
    <w:rsid w:val="0046358C"/>
    <w:rsid w:val="004637BE"/>
    <w:rsid w:val="00464151"/>
    <w:rsid w:val="00464C0D"/>
    <w:rsid w:val="00464E19"/>
    <w:rsid w:val="004654D0"/>
    <w:rsid w:val="00465B48"/>
    <w:rsid w:val="00465EC9"/>
    <w:rsid w:val="004662F5"/>
    <w:rsid w:val="0046643E"/>
    <w:rsid w:val="00466491"/>
    <w:rsid w:val="004664A1"/>
    <w:rsid w:val="00466CF1"/>
    <w:rsid w:val="00466FD9"/>
    <w:rsid w:val="00467E74"/>
    <w:rsid w:val="00467E9C"/>
    <w:rsid w:val="00467F61"/>
    <w:rsid w:val="00467FA6"/>
    <w:rsid w:val="00470BFE"/>
    <w:rsid w:val="004717C6"/>
    <w:rsid w:val="00471A83"/>
    <w:rsid w:val="004725A1"/>
    <w:rsid w:val="00472785"/>
    <w:rsid w:val="00473383"/>
    <w:rsid w:val="0047551A"/>
    <w:rsid w:val="00475EC6"/>
    <w:rsid w:val="00477E38"/>
    <w:rsid w:val="00477FDD"/>
    <w:rsid w:val="0048002E"/>
    <w:rsid w:val="004804DA"/>
    <w:rsid w:val="00480759"/>
    <w:rsid w:val="004819B5"/>
    <w:rsid w:val="004819E1"/>
    <w:rsid w:val="00482044"/>
    <w:rsid w:val="00482354"/>
    <w:rsid w:val="004824B2"/>
    <w:rsid w:val="00482AD2"/>
    <w:rsid w:val="00482CDE"/>
    <w:rsid w:val="0048326E"/>
    <w:rsid w:val="00484249"/>
    <w:rsid w:val="00484813"/>
    <w:rsid w:val="00484956"/>
    <w:rsid w:val="00484ADB"/>
    <w:rsid w:val="00485074"/>
    <w:rsid w:val="004852E2"/>
    <w:rsid w:val="004858B9"/>
    <w:rsid w:val="00485D81"/>
    <w:rsid w:val="00485FB5"/>
    <w:rsid w:val="00486F21"/>
    <w:rsid w:val="0048719A"/>
    <w:rsid w:val="00487326"/>
    <w:rsid w:val="00487C23"/>
    <w:rsid w:val="004903E3"/>
    <w:rsid w:val="0049086F"/>
    <w:rsid w:val="00492055"/>
    <w:rsid w:val="00492509"/>
    <w:rsid w:val="0049277E"/>
    <w:rsid w:val="00492941"/>
    <w:rsid w:val="0049346A"/>
    <w:rsid w:val="004937DF"/>
    <w:rsid w:val="0049413A"/>
    <w:rsid w:val="0049426E"/>
    <w:rsid w:val="00494746"/>
    <w:rsid w:val="004962B9"/>
    <w:rsid w:val="0049646A"/>
    <w:rsid w:val="00496625"/>
    <w:rsid w:val="00496C59"/>
    <w:rsid w:val="00496D12"/>
    <w:rsid w:val="004977B8"/>
    <w:rsid w:val="004979A9"/>
    <w:rsid w:val="004A0D28"/>
    <w:rsid w:val="004A153A"/>
    <w:rsid w:val="004A153D"/>
    <w:rsid w:val="004A2114"/>
    <w:rsid w:val="004A225C"/>
    <w:rsid w:val="004A30AC"/>
    <w:rsid w:val="004A31E1"/>
    <w:rsid w:val="004A34AE"/>
    <w:rsid w:val="004A456C"/>
    <w:rsid w:val="004A475A"/>
    <w:rsid w:val="004A499D"/>
    <w:rsid w:val="004A4BB8"/>
    <w:rsid w:val="004A5E65"/>
    <w:rsid w:val="004A6391"/>
    <w:rsid w:val="004A6F9C"/>
    <w:rsid w:val="004A714F"/>
    <w:rsid w:val="004A7262"/>
    <w:rsid w:val="004A7BE5"/>
    <w:rsid w:val="004B27B0"/>
    <w:rsid w:val="004B31E3"/>
    <w:rsid w:val="004B3591"/>
    <w:rsid w:val="004B4427"/>
    <w:rsid w:val="004B4ABD"/>
    <w:rsid w:val="004B5036"/>
    <w:rsid w:val="004B525C"/>
    <w:rsid w:val="004B5A4C"/>
    <w:rsid w:val="004B5D63"/>
    <w:rsid w:val="004B68DE"/>
    <w:rsid w:val="004B6BAE"/>
    <w:rsid w:val="004B6C36"/>
    <w:rsid w:val="004B7C4C"/>
    <w:rsid w:val="004C06CC"/>
    <w:rsid w:val="004C10C9"/>
    <w:rsid w:val="004C1219"/>
    <w:rsid w:val="004C1572"/>
    <w:rsid w:val="004C239D"/>
    <w:rsid w:val="004C283C"/>
    <w:rsid w:val="004C2AD9"/>
    <w:rsid w:val="004C2E88"/>
    <w:rsid w:val="004C386F"/>
    <w:rsid w:val="004C3EA7"/>
    <w:rsid w:val="004C4175"/>
    <w:rsid w:val="004C5B50"/>
    <w:rsid w:val="004C5BEF"/>
    <w:rsid w:val="004C5DD2"/>
    <w:rsid w:val="004C6538"/>
    <w:rsid w:val="004C6BB6"/>
    <w:rsid w:val="004C7797"/>
    <w:rsid w:val="004C79DF"/>
    <w:rsid w:val="004C7B2A"/>
    <w:rsid w:val="004C7F25"/>
    <w:rsid w:val="004D093E"/>
    <w:rsid w:val="004D0A26"/>
    <w:rsid w:val="004D1550"/>
    <w:rsid w:val="004D1933"/>
    <w:rsid w:val="004D2085"/>
    <w:rsid w:val="004D219C"/>
    <w:rsid w:val="004D21E8"/>
    <w:rsid w:val="004D2431"/>
    <w:rsid w:val="004D27F5"/>
    <w:rsid w:val="004D37B0"/>
    <w:rsid w:val="004D3910"/>
    <w:rsid w:val="004D529E"/>
    <w:rsid w:val="004D55CA"/>
    <w:rsid w:val="004D5B77"/>
    <w:rsid w:val="004D5DDE"/>
    <w:rsid w:val="004D70E7"/>
    <w:rsid w:val="004D75ED"/>
    <w:rsid w:val="004D7DD8"/>
    <w:rsid w:val="004D7EB9"/>
    <w:rsid w:val="004E0649"/>
    <w:rsid w:val="004E09B6"/>
    <w:rsid w:val="004E0B27"/>
    <w:rsid w:val="004E0B42"/>
    <w:rsid w:val="004E14F8"/>
    <w:rsid w:val="004E201C"/>
    <w:rsid w:val="004E2442"/>
    <w:rsid w:val="004E2567"/>
    <w:rsid w:val="004E25FD"/>
    <w:rsid w:val="004E2C37"/>
    <w:rsid w:val="004E2C84"/>
    <w:rsid w:val="004E30BD"/>
    <w:rsid w:val="004E3ACF"/>
    <w:rsid w:val="004E3CAE"/>
    <w:rsid w:val="004E485B"/>
    <w:rsid w:val="004E4FB6"/>
    <w:rsid w:val="004E5121"/>
    <w:rsid w:val="004E56BE"/>
    <w:rsid w:val="004E635E"/>
    <w:rsid w:val="004E692F"/>
    <w:rsid w:val="004E6E97"/>
    <w:rsid w:val="004E7370"/>
    <w:rsid w:val="004E74A6"/>
    <w:rsid w:val="004E78E6"/>
    <w:rsid w:val="004E7B76"/>
    <w:rsid w:val="004E7E7C"/>
    <w:rsid w:val="004F0ECB"/>
    <w:rsid w:val="004F1059"/>
    <w:rsid w:val="004F12CD"/>
    <w:rsid w:val="004F12EE"/>
    <w:rsid w:val="004F1752"/>
    <w:rsid w:val="004F24D9"/>
    <w:rsid w:val="004F329C"/>
    <w:rsid w:val="004F39A7"/>
    <w:rsid w:val="004F3D5D"/>
    <w:rsid w:val="004F3F89"/>
    <w:rsid w:val="004F474E"/>
    <w:rsid w:val="004F5470"/>
    <w:rsid w:val="004F5A15"/>
    <w:rsid w:val="004F5D8D"/>
    <w:rsid w:val="004F635E"/>
    <w:rsid w:val="004F64E5"/>
    <w:rsid w:val="004F6824"/>
    <w:rsid w:val="004F6A02"/>
    <w:rsid w:val="004F6A4E"/>
    <w:rsid w:val="004F7DC7"/>
    <w:rsid w:val="004F7EFF"/>
    <w:rsid w:val="00500C3F"/>
    <w:rsid w:val="005010A3"/>
    <w:rsid w:val="005011EB"/>
    <w:rsid w:val="00501583"/>
    <w:rsid w:val="00501962"/>
    <w:rsid w:val="00501BFF"/>
    <w:rsid w:val="00501C35"/>
    <w:rsid w:val="00501F7A"/>
    <w:rsid w:val="00502146"/>
    <w:rsid w:val="00502372"/>
    <w:rsid w:val="00503072"/>
    <w:rsid w:val="00503C7C"/>
    <w:rsid w:val="00503EC0"/>
    <w:rsid w:val="005043E9"/>
    <w:rsid w:val="005045BB"/>
    <w:rsid w:val="005048BB"/>
    <w:rsid w:val="00504A2C"/>
    <w:rsid w:val="0050555C"/>
    <w:rsid w:val="005055EA"/>
    <w:rsid w:val="00505957"/>
    <w:rsid w:val="00505F50"/>
    <w:rsid w:val="00506B64"/>
    <w:rsid w:val="00506C3A"/>
    <w:rsid w:val="00506FDC"/>
    <w:rsid w:val="00507774"/>
    <w:rsid w:val="005078AE"/>
    <w:rsid w:val="00507A49"/>
    <w:rsid w:val="00507E35"/>
    <w:rsid w:val="0051096C"/>
    <w:rsid w:val="00510D3D"/>
    <w:rsid w:val="005110D0"/>
    <w:rsid w:val="00511EF8"/>
    <w:rsid w:val="00512053"/>
    <w:rsid w:val="00513076"/>
    <w:rsid w:val="00513247"/>
    <w:rsid w:val="0051342C"/>
    <w:rsid w:val="00513555"/>
    <w:rsid w:val="00513A21"/>
    <w:rsid w:val="00514D1A"/>
    <w:rsid w:val="00515030"/>
    <w:rsid w:val="00515509"/>
    <w:rsid w:val="005159C4"/>
    <w:rsid w:val="00515A1B"/>
    <w:rsid w:val="005163E1"/>
    <w:rsid w:val="00516999"/>
    <w:rsid w:val="00516BD7"/>
    <w:rsid w:val="0051793B"/>
    <w:rsid w:val="00520521"/>
    <w:rsid w:val="00521138"/>
    <w:rsid w:val="00521478"/>
    <w:rsid w:val="00521573"/>
    <w:rsid w:val="005216D0"/>
    <w:rsid w:val="005218A5"/>
    <w:rsid w:val="005220A4"/>
    <w:rsid w:val="00523177"/>
    <w:rsid w:val="005235CE"/>
    <w:rsid w:val="0052361B"/>
    <w:rsid w:val="00523D5B"/>
    <w:rsid w:val="00523E46"/>
    <w:rsid w:val="0052411E"/>
    <w:rsid w:val="0052432C"/>
    <w:rsid w:val="005254F2"/>
    <w:rsid w:val="00525E18"/>
    <w:rsid w:val="005261F6"/>
    <w:rsid w:val="005266FB"/>
    <w:rsid w:val="005268A7"/>
    <w:rsid w:val="00526F3D"/>
    <w:rsid w:val="005302C5"/>
    <w:rsid w:val="005316BC"/>
    <w:rsid w:val="00531B77"/>
    <w:rsid w:val="00531E9D"/>
    <w:rsid w:val="0053253F"/>
    <w:rsid w:val="00532A83"/>
    <w:rsid w:val="00532F1B"/>
    <w:rsid w:val="00532FF5"/>
    <w:rsid w:val="00533A6C"/>
    <w:rsid w:val="005344C5"/>
    <w:rsid w:val="005346C7"/>
    <w:rsid w:val="00534901"/>
    <w:rsid w:val="00534A1D"/>
    <w:rsid w:val="00534AB1"/>
    <w:rsid w:val="00534B26"/>
    <w:rsid w:val="00534E7D"/>
    <w:rsid w:val="005353BF"/>
    <w:rsid w:val="00535D01"/>
    <w:rsid w:val="00536437"/>
    <w:rsid w:val="00536DF1"/>
    <w:rsid w:val="0053715C"/>
    <w:rsid w:val="005376CE"/>
    <w:rsid w:val="005378D8"/>
    <w:rsid w:val="005400D4"/>
    <w:rsid w:val="005409F1"/>
    <w:rsid w:val="00541405"/>
    <w:rsid w:val="00541588"/>
    <w:rsid w:val="00541BA9"/>
    <w:rsid w:val="00542E69"/>
    <w:rsid w:val="0054320C"/>
    <w:rsid w:val="005436A8"/>
    <w:rsid w:val="005436DE"/>
    <w:rsid w:val="0054472E"/>
    <w:rsid w:val="00544C7B"/>
    <w:rsid w:val="00544F9C"/>
    <w:rsid w:val="00545528"/>
    <w:rsid w:val="00545D05"/>
    <w:rsid w:val="005462ED"/>
    <w:rsid w:val="00546E61"/>
    <w:rsid w:val="005474C6"/>
    <w:rsid w:val="005476BB"/>
    <w:rsid w:val="00547E87"/>
    <w:rsid w:val="00547F5F"/>
    <w:rsid w:val="00550503"/>
    <w:rsid w:val="005507C4"/>
    <w:rsid w:val="00550B4A"/>
    <w:rsid w:val="00551288"/>
    <w:rsid w:val="005514E0"/>
    <w:rsid w:val="005515D5"/>
    <w:rsid w:val="00551982"/>
    <w:rsid w:val="0055203A"/>
    <w:rsid w:val="0055269F"/>
    <w:rsid w:val="00552D93"/>
    <w:rsid w:val="005530B8"/>
    <w:rsid w:val="00554513"/>
    <w:rsid w:val="005545E8"/>
    <w:rsid w:val="005549E3"/>
    <w:rsid w:val="00554B40"/>
    <w:rsid w:val="00554D5C"/>
    <w:rsid w:val="005550E2"/>
    <w:rsid w:val="005550FE"/>
    <w:rsid w:val="00555563"/>
    <w:rsid w:val="00556716"/>
    <w:rsid w:val="00556A45"/>
    <w:rsid w:val="005600EB"/>
    <w:rsid w:val="0056092E"/>
    <w:rsid w:val="00560A3C"/>
    <w:rsid w:val="00560E1B"/>
    <w:rsid w:val="00561550"/>
    <w:rsid w:val="00562777"/>
    <w:rsid w:val="00562844"/>
    <w:rsid w:val="005628D8"/>
    <w:rsid w:val="00563122"/>
    <w:rsid w:val="00563530"/>
    <w:rsid w:val="00563658"/>
    <w:rsid w:val="005636DC"/>
    <w:rsid w:val="005637ED"/>
    <w:rsid w:val="00563A59"/>
    <w:rsid w:val="00563EDA"/>
    <w:rsid w:val="005648D0"/>
    <w:rsid w:val="00564ABB"/>
    <w:rsid w:val="00564BC2"/>
    <w:rsid w:val="005650DD"/>
    <w:rsid w:val="0056560E"/>
    <w:rsid w:val="005658F2"/>
    <w:rsid w:val="00565D1D"/>
    <w:rsid w:val="00566AF6"/>
    <w:rsid w:val="00566E72"/>
    <w:rsid w:val="005673A8"/>
    <w:rsid w:val="00567C89"/>
    <w:rsid w:val="00567E19"/>
    <w:rsid w:val="00570563"/>
    <w:rsid w:val="00570BE2"/>
    <w:rsid w:val="00570D90"/>
    <w:rsid w:val="00570F25"/>
    <w:rsid w:val="00570F88"/>
    <w:rsid w:val="0057226A"/>
    <w:rsid w:val="0057274A"/>
    <w:rsid w:val="00572D10"/>
    <w:rsid w:val="005731C2"/>
    <w:rsid w:val="00573708"/>
    <w:rsid w:val="0057386D"/>
    <w:rsid w:val="00573982"/>
    <w:rsid w:val="00573E6D"/>
    <w:rsid w:val="00574CA2"/>
    <w:rsid w:val="00575524"/>
    <w:rsid w:val="005755FB"/>
    <w:rsid w:val="00575A5E"/>
    <w:rsid w:val="00575D1F"/>
    <w:rsid w:val="0057613D"/>
    <w:rsid w:val="0057667D"/>
    <w:rsid w:val="005766F2"/>
    <w:rsid w:val="005772E0"/>
    <w:rsid w:val="00577594"/>
    <w:rsid w:val="0057761E"/>
    <w:rsid w:val="00577C71"/>
    <w:rsid w:val="00577CB9"/>
    <w:rsid w:val="00580737"/>
    <w:rsid w:val="00580D81"/>
    <w:rsid w:val="005812A9"/>
    <w:rsid w:val="00581308"/>
    <w:rsid w:val="005814F4"/>
    <w:rsid w:val="005816F1"/>
    <w:rsid w:val="005818EC"/>
    <w:rsid w:val="00582036"/>
    <w:rsid w:val="005829A3"/>
    <w:rsid w:val="00584363"/>
    <w:rsid w:val="0058451E"/>
    <w:rsid w:val="00584713"/>
    <w:rsid w:val="0058471D"/>
    <w:rsid w:val="00584750"/>
    <w:rsid w:val="005854D8"/>
    <w:rsid w:val="00585B61"/>
    <w:rsid w:val="00585CDF"/>
    <w:rsid w:val="00586056"/>
    <w:rsid w:val="00586A8C"/>
    <w:rsid w:val="00586B05"/>
    <w:rsid w:val="005874A4"/>
    <w:rsid w:val="0058767A"/>
    <w:rsid w:val="00587874"/>
    <w:rsid w:val="005878A9"/>
    <w:rsid w:val="00587D4F"/>
    <w:rsid w:val="005900C4"/>
    <w:rsid w:val="005908C3"/>
    <w:rsid w:val="00590B1D"/>
    <w:rsid w:val="00590F8E"/>
    <w:rsid w:val="00590FB0"/>
    <w:rsid w:val="00592154"/>
    <w:rsid w:val="0059231D"/>
    <w:rsid w:val="00592743"/>
    <w:rsid w:val="0059286A"/>
    <w:rsid w:val="00593948"/>
    <w:rsid w:val="00593CEC"/>
    <w:rsid w:val="00593DA7"/>
    <w:rsid w:val="00594274"/>
    <w:rsid w:val="00594865"/>
    <w:rsid w:val="00595553"/>
    <w:rsid w:val="005955E6"/>
    <w:rsid w:val="005956B7"/>
    <w:rsid w:val="00595837"/>
    <w:rsid w:val="0059616A"/>
    <w:rsid w:val="005965FA"/>
    <w:rsid w:val="00596A61"/>
    <w:rsid w:val="00597A83"/>
    <w:rsid w:val="00597C89"/>
    <w:rsid w:val="00597E4B"/>
    <w:rsid w:val="005A01E4"/>
    <w:rsid w:val="005A0392"/>
    <w:rsid w:val="005A16E9"/>
    <w:rsid w:val="005A1703"/>
    <w:rsid w:val="005A1B13"/>
    <w:rsid w:val="005A1DD5"/>
    <w:rsid w:val="005A2BC7"/>
    <w:rsid w:val="005A3B5A"/>
    <w:rsid w:val="005A4AF5"/>
    <w:rsid w:val="005A4EC0"/>
    <w:rsid w:val="005A51D4"/>
    <w:rsid w:val="005A5EE3"/>
    <w:rsid w:val="005A63FB"/>
    <w:rsid w:val="005A79CD"/>
    <w:rsid w:val="005A7F62"/>
    <w:rsid w:val="005B0847"/>
    <w:rsid w:val="005B10A8"/>
    <w:rsid w:val="005B1332"/>
    <w:rsid w:val="005B1AC0"/>
    <w:rsid w:val="005B1B69"/>
    <w:rsid w:val="005B1F13"/>
    <w:rsid w:val="005B22C7"/>
    <w:rsid w:val="005B2643"/>
    <w:rsid w:val="005B2F54"/>
    <w:rsid w:val="005B3818"/>
    <w:rsid w:val="005B3C60"/>
    <w:rsid w:val="005B44F6"/>
    <w:rsid w:val="005B45FB"/>
    <w:rsid w:val="005B4C3D"/>
    <w:rsid w:val="005B51DF"/>
    <w:rsid w:val="005B5763"/>
    <w:rsid w:val="005B60F3"/>
    <w:rsid w:val="005B6E27"/>
    <w:rsid w:val="005B712C"/>
    <w:rsid w:val="005B7215"/>
    <w:rsid w:val="005B782C"/>
    <w:rsid w:val="005B7DEB"/>
    <w:rsid w:val="005C061C"/>
    <w:rsid w:val="005C0A70"/>
    <w:rsid w:val="005C2120"/>
    <w:rsid w:val="005C2530"/>
    <w:rsid w:val="005C254A"/>
    <w:rsid w:val="005C2551"/>
    <w:rsid w:val="005C282E"/>
    <w:rsid w:val="005C28E6"/>
    <w:rsid w:val="005C2DC7"/>
    <w:rsid w:val="005C2E18"/>
    <w:rsid w:val="005C2ED9"/>
    <w:rsid w:val="005C3574"/>
    <w:rsid w:val="005C4DB8"/>
    <w:rsid w:val="005C5128"/>
    <w:rsid w:val="005C516C"/>
    <w:rsid w:val="005C5415"/>
    <w:rsid w:val="005C5709"/>
    <w:rsid w:val="005C5A4A"/>
    <w:rsid w:val="005C5AB7"/>
    <w:rsid w:val="005C6026"/>
    <w:rsid w:val="005C63D0"/>
    <w:rsid w:val="005C6BB4"/>
    <w:rsid w:val="005C6EF9"/>
    <w:rsid w:val="005C6F60"/>
    <w:rsid w:val="005C71D6"/>
    <w:rsid w:val="005C7234"/>
    <w:rsid w:val="005C747B"/>
    <w:rsid w:val="005C75A8"/>
    <w:rsid w:val="005C7881"/>
    <w:rsid w:val="005D0455"/>
    <w:rsid w:val="005D09DB"/>
    <w:rsid w:val="005D0E08"/>
    <w:rsid w:val="005D0FF6"/>
    <w:rsid w:val="005D1ACE"/>
    <w:rsid w:val="005D2097"/>
    <w:rsid w:val="005D2136"/>
    <w:rsid w:val="005D2469"/>
    <w:rsid w:val="005D2671"/>
    <w:rsid w:val="005D28E9"/>
    <w:rsid w:val="005D2C4B"/>
    <w:rsid w:val="005D2F0F"/>
    <w:rsid w:val="005D2F1F"/>
    <w:rsid w:val="005D30F0"/>
    <w:rsid w:val="005D327B"/>
    <w:rsid w:val="005D3599"/>
    <w:rsid w:val="005D3880"/>
    <w:rsid w:val="005D3A45"/>
    <w:rsid w:val="005D3FCD"/>
    <w:rsid w:val="005D4033"/>
    <w:rsid w:val="005D40EA"/>
    <w:rsid w:val="005D4DA9"/>
    <w:rsid w:val="005D4E82"/>
    <w:rsid w:val="005D5566"/>
    <w:rsid w:val="005D55B8"/>
    <w:rsid w:val="005D5FE0"/>
    <w:rsid w:val="005D6708"/>
    <w:rsid w:val="005D7710"/>
    <w:rsid w:val="005D7840"/>
    <w:rsid w:val="005D7BC1"/>
    <w:rsid w:val="005D7D5C"/>
    <w:rsid w:val="005E00A4"/>
    <w:rsid w:val="005E0DA0"/>
    <w:rsid w:val="005E0FEE"/>
    <w:rsid w:val="005E119C"/>
    <w:rsid w:val="005E1227"/>
    <w:rsid w:val="005E1282"/>
    <w:rsid w:val="005E1BA0"/>
    <w:rsid w:val="005E205B"/>
    <w:rsid w:val="005E25A7"/>
    <w:rsid w:val="005E346E"/>
    <w:rsid w:val="005E3495"/>
    <w:rsid w:val="005E44D2"/>
    <w:rsid w:val="005E53CC"/>
    <w:rsid w:val="005E551B"/>
    <w:rsid w:val="005E5FE6"/>
    <w:rsid w:val="005E62F6"/>
    <w:rsid w:val="005E65D0"/>
    <w:rsid w:val="005E727F"/>
    <w:rsid w:val="005E77E2"/>
    <w:rsid w:val="005E7AB5"/>
    <w:rsid w:val="005F0DFF"/>
    <w:rsid w:val="005F141A"/>
    <w:rsid w:val="005F16A3"/>
    <w:rsid w:val="005F2321"/>
    <w:rsid w:val="005F27BA"/>
    <w:rsid w:val="005F2B69"/>
    <w:rsid w:val="005F3627"/>
    <w:rsid w:val="005F3F1B"/>
    <w:rsid w:val="005F465F"/>
    <w:rsid w:val="005F4758"/>
    <w:rsid w:val="005F4B21"/>
    <w:rsid w:val="005F4D3D"/>
    <w:rsid w:val="005F5099"/>
    <w:rsid w:val="005F52C4"/>
    <w:rsid w:val="005F5EC2"/>
    <w:rsid w:val="005F5F9B"/>
    <w:rsid w:val="005F6267"/>
    <w:rsid w:val="005F6691"/>
    <w:rsid w:val="005F7389"/>
    <w:rsid w:val="005F7AE6"/>
    <w:rsid w:val="005F7BD3"/>
    <w:rsid w:val="006009E9"/>
    <w:rsid w:val="006013E0"/>
    <w:rsid w:val="00601425"/>
    <w:rsid w:val="006014ED"/>
    <w:rsid w:val="00601567"/>
    <w:rsid w:val="0060175D"/>
    <w:rsid w:val="00601E32"/>
    <w:rsid w:val="0060227F"/>
    <w:rsid w:val="006029AD"/>
    <w:rsid w:val="006029E8"/>
    <w:rsid w:val="00602B33"/>
    <w:rsid w:val="00602CFD"/>
    <w:rsid w:val="00603238"/>
    <w:rsid w:val="0060391B"/>
    <w:rsid w:val="0060396D"/>
    <w:rsid w:val="006039E6"/>
    <w:rsid w:val="00603F9A"/>
    <w:rsid w:val="006045E5"/>
    <w:rsid w:val="00605915"/>
    <w:rsid w:val="00606336"/>
    <w:rsid w:val="00606C6E"/>
    <w:rsid w:val="00606F7D"/>
    <w:rsid w:val="00607598"/>
    <w:rsid w:val="0060763B"/>
    <w:rsid w:val="00607B8F"/>
    <w:rsid w:val="00607D11"/>
    <w:rsid w:val="00610E7B"/>
    <w:rsid w:val="006118B3"/>
    <w:rsid w:val="00611F9A"/>
    <w:rsid w:val="006125DC"/>
    <w:rsid w:val="00612B01"/>
    <w:rsid w:val="00612C2C"/>
    <w:rsid w:val="006138AD"/>
    <w:rsid w:val="006141B7"/>
    <w:rsid w:val="0061555E"/>
    <w:rsid w:val="00615ED3"/>
    <w:rsid w:val="00616648"/>
    <w:rsid w:val="00616FA5"/>
    <w:rsid w:val="00617752"/>
    <w:rsid w:val="006177E4"/>
    <w:rsid w:val="006177EA"/>
    <w:rsid w:val="006178B4"/>
    <w:rsid w:val="00617FC3"/>
    <w:rsid w:val="0062067B"/>
    <w:rsid w:val="00620799"/>
    <w:rsid w:val="00620942"/>
    <w:rsid w:val="00620DC6"/>
    <w:rsid w:val="0062125A"/>
    <w:rsid w:val="00621C39"/>
    <w:rsid w:val="00621FCC"/>
    <w:rsid w:val="006222E4"/>
    <w:rsid w:val="0062252F"/>
    <w:rsid w:val="00622BDC"/>
    <w:rsid w:val="00622EA1"/>
    <w:rsid w:val="00623209"/>
    <w:rsid w:val="006238BD"/>
    <w:rsid w:val="00623D85"/>
    <w:rsid w:val="00623DBD"/>
    <w:rsid w:val="00624C12"/>
    <w:rsid w:val="00624C36"/>
    <w:rsid w:val="00624CF1"/>
    <w:rsid w:val="006255E9"/>
    <w:rsid w:val="00625723"/>
    <w:rsid w:val="006257D7"/>
    <w:rsid w:val="006259DD"/>
    <w:rsid w:val="00625E26"/>
    <w:rsid w:val="00626688"/>
    <w:rsid w:val="00626AF3"/>
    <w:rsid w:val="00626EEC"/>
    <w:rsid w:val="00627160"/>
    <w:rsid w:val="00630FF6"/>
    <w:rsid w:val="006313DA"/>
    <w:rsid w:val="00631FBC"/>
    <w:rsid w:val="0063256C"/>
    <w:rsid w:val="006325B7"/>
    <w:rsid w:val="00632825"/>
    <w:rsid w:val="00632A1C"/>
    <w:rsid w:val="006331F7"/>
    <w:rsid w:val="00633A78"/>
    <w:rsid w:val="006341BC"/>
    <w:rsid w:val="00634496"/>
    <w:rsid w:val="00634A20"/>
    <w:rsid w:val="00634E1D"/>
    <w:rsid w:val="00634F8B"/>
    <w:rsid w:val="006350E7"/>
    <w:rsid w:val="0063520C"/>
    <w:rsid w:val="0063552B"/>
    <w:rsid w:val="006358D2"/>
    <w:rsid w:val="00636278"/>
    <w:rsid w:val="0063671E"/>
    <w:rsid w:val="0063684E"/>
    <w:rsid w:val="006368E1"/>
    <w:rsid w:val="00636C71"/>
    <w:rsid w:val="00637AEA"/>
    <w:rsid w:val="00637CBF"/>
    <w:rsid w:val="00640208"/>
    <w:rsid w:val="006403F2"/>
    <w:rsid w:val="00640594"/>
    <w:rsid w:val="00640715"/>
    <w:rsid w:val="00640C35"/>
    <w:rsid w:val="00640F9E"/>
    <w:rsid w:val="006412F8"/>
    <w:rsid w:val="0064148A"/>
    <w:rsid w:val="00642221"/>
    <w:rsid w:val="00642906"/>
    <w:rsid w:val="00642E90"/>
    <w:rsid w:val="006432F2"/>
    <w:rsid w:val="00644472"/>
    <w:rsid w:val="006447CC"/>
    <w:rsid w:val="00644A7C"/>
    <w:rsid w:val="0064501C"/>
    <w:rsid w:val="006452FF"/>
    <w:rsid w:val="0064548B"/>
    <w:rsid w:val="006458D7"/>
    <w:rsid w:val="00645947"/>
    <w:rsid w:val="00645C48"/>
    <w:rsid w:val="00645D4A"/>
    <w:rsid w:val="006462D2"/>
    <w:rsid w:val="00646F1B"/>
    <w:rsid w:val="00647AB8"/>
    <w:rsid w:val="00650880"/>
    <w:rsid w:val="006511F1"/>
    <w:rsid w:val="00651C61"/>
    <w:rsid w:val="006522A5"/>
    <w:rsid w:val="0065234E"/>
    <w:rsid w:val="00652837"/>
    <w:rsid w:val="00652CFD"/>
    <w:rsid w:val="00652F18"/>
    <w:rsid w:val="00653770"/>
    <w:rsid w:val="00654933"/>
    <w:rsid w:val="00655187"/>
    <w:rsid w:val="00655945"/>
    <w:rsid w:val="00655E94"/>
    <w:rsid w:val="00656456"/>
    <w:rsid w:val="0065672B"/>
    <w:rsid w:val="00660667"/>
    <w:rsid w:val="006610B2"/>
    <w:rsid w:val="00661C2B"/>
    <w:rsid w:val="00662A15"/>
    <w:rsid w:val="00662E25"/>
    <w:rsid w:val="00662EEB"/>
    <w:rsid w:val="00662F44"/>
    <w:rsid w:val="0066348A"/>
    <w:rsid w:val="00664BD6"/>
    <w:rsid w:val="00665744"/>
    <w:rsid w:val="00665926"/>
    <w:rsid w:val="0066625B"/>
    <w:rsid w:val="006667CF"/>
    <w:rsid w:val="00667E0F"/>
    <w:rsid w:val="00670D91"/>
    <w:rsid w:val="0067161E"/>
    <w:rsid w:val="006724C0"/>
    <w:rsid w:val="006727A8"/>
    <w:rsid w:val="006728B0"/>
    <w:rsid w:val="00672EAF"/>
    <w:rsid w:val="006732E8"/>
    <w:rsid w:val="0067385D"/>
    <w:rsid w:val="00673AC5"/>
    <w:rsid w:val="00674336"/>
    <w:rsid w:val="006746EB"/>
    <w:rsid w:val="006747A3"/>
    <w:rsid w:val="00674CC7"/>
    <w:rsid w:val="00674FC6"/>
    <w:rsid w:val="006750A9"/>
    <w:rsid w:val="00675122"/>
    <w:rsid w:val="00675354"/>
    <w:rsid w:val="00675EC6"/>
    <w:rsid w:val="00675EF8"/>
    <w:rsid w:val="006767A7"/>
    <w:rsid w:val="0067742C"/>
    <w:rsid w:val="00677BA3"/>
    <w:rsid w:val="0068032E"/>
    <w:rsid w:val="00680568"/>
    <w:rsid w:val="006809E5"/>
    <w:rsid w:val="00680A78"/>
    <w:rsid w:val="00681099"/>
    <w:rsid w:val="00681DDF"/>
    <w:rsid w:val="00681F74"/>
    <w:rsid w:val="00682A04"/>
    <w:rsid w:val="00682D82"/>
    <w:rsid w:val="0068384B"/>
    <w:rsid w:val="00685067"/>
    <w:rsid w:val="006850B0"/>
    <w:rsid w:val="006851A8"/>
    <w:rsid w:val="00685399"/>
    <w:rsid w:val="00685A64"/>
    <w:rsid w:val="00686C39"/>
    <w:rsid w:val="00686FDF"/>
    <w:rsid w:val="0068726F"/>
    <w:rsid w:val="00687782"/>
    <w:rsid w:val="006878F3"/>
    <w:rsid w:val="00690287"/>
    <w:rsid w:val="0069062B"/>
    <w:rsid w:val="00691666"/>
    <w:rsid w:val="006921DE"/>
    <w:rsid w:val="00692675"/>
    <w:rsid w:val="00692831"/>
    <w:rsid w:val="0069318B"/>
    <w:rsid w:val="006936F5"/>
    <w:rsid w:val="006942B4"/>
    <w:rsid w:val="006942C8"/>
    <w:rsid w:val="00694D31"/>
    <w:rsid w:val="0069534B"/>
    <w:rsid w:val="0069539F"/>
    <w:rsid w:val="00695734"/>
    <w:rsid w:val="00696429"/>
    <w:rsid w:val="006964A6"/>
    <w:rsid w:val="00696A22"/>
    <w:rsid w:val="00696A97"/>
    <w:rsid w:val="00696C4F"/>
    <w:rsid w:val="006970AC"/>
    <w:rsid w:val="00697F77"/>
    <w:rsid w:val="006A0299"/>
    <w:rsid w:val="006A0954"/>
    <w:rsid w:val="006A0F57"/>
    <w:rsid w:val="006A0F60"/>
    <w:rsid w:val="006A1712"/>
    <w:rsid w:val="006A174E"/>
    <w:rsid w:val="006A186B"/>
    <w:rsid w:val="006A20E9"/>
    <w:rsid w:val="006A2169"/>
    <w:rsid w:val="006A29F2"/>
    <w:rsid w:val="006A2C93"/>
    <w:rsid w:val="006A4346"/>
    <w:rsid w:val="006A4CF7"/>
    <w:rsid w:val="006A5585"/>
    <w:rsid w:val="006A5B99"/>
    <w:rsid w:val="006A6352"/>
    <w:rsid w:val="006A685D"/>
    <w:rsid w:val="006A6A5F"/>
    <w:rsid w:val="006A7858"/>
    <w:rsid w:val="006B10DB"/>
    <w:rsid w:val="006B25C2"/>
    <w:rsid w:val="006B2FE3"/>
    <w:rsid w:val="006B3235"/>
    <w:rsid w:val="006B3982"/>
    <w:rsid w:val="006B3FE2"/>
    <w:rsid w:val="006B5350"/>
    <w:rsid w:val="006B5673"/>
    <w:rsid w:val="006B56AD"/>
    <w:rsid w:val="006B57BF"/>
    <w:rsid w:val="006B58F6"/>
    <w:rsid w:val="006B64C7"/>
    <w:rsid w:val="006B65AB"/>
    <w:rsid w:val="006B65D8"/>
    <w:rsid w:val="006B6B84"/>
    <w:rsid w:val="006B6D9C"/>
    <w:rsid w:val="006B72B3"/>
    <w:rsid w:val="006B7311"/>
    <w:rsid w:val="006B7462"/>
    <w:rsid w:val="006B78ED"/>
    <w:rsid w:val="006C015C"/>
    <w:rsid w:val="006C05D1"/>
    <w:rsid w:val="006C06D5"/>
    <w:rsid w:val="006C0FE7"/>
    <w:rsid w:val="006C1136"/>
    <w:rsid w:val="006C1336"/>
    <w:rsid w:val="006C18C6"/>
    <w:rsid w:val="006C1A8D"/>
    <w:rsid w:val="006C1B33"/>
    <w:rsid w:val="006C2062"/>
    <w:rsid w:val="006C2E5E"/>
    <w:rsid w:val="006C3053"/>
    <w:rsid w:val="006C3103"/>
    <w:rsid w:val="006C329E"/>
    <w:rsid w:val="006C358F"/>
    <w:rsid w:val="006C399B"/>
    <w:rsid w:val="006C3BBA"/>
    <w:rsid w:val="006C4332"/>
    <w:rsid w:val="006C45C1"/>
    <w:rsid w:val="006C45C5"/>
    <w:rsid w:val="006C4D5A"/>
    <w:rsid w:val="006C5809"/>
    <w:rsid w:val="006C72D4"/>
    <w:rsid w:val="006C7CCC"/>
    <w:rsid w:val="006C7D73"/>
    <w:rsid w:val="006D0C5C"/>
    <w:rsid w:val="006D14FD"/>
    <w:rsid w:val="006D1E52"/>
    <w:rsid w:val="006D1E78"/>
    <w:rsid w:val="006D2718"/>
    <w:rsid w:val="006D2DE9"/>
    <w:rsid w:val="006D3DB2"/>
    <w:rsid w:val="006D4104"/>
    <w:rsid w:val="006D45B9"/>
    <w:rsid w:val="006D47A1"/>
    <w:rsid w:val="006D4F3A"/>
    <w:rsid w:val="006D5472"/>
    <w:rsid w:val="006D5CB9"/>
    <w:rsid w:val="006D5DB8"/>
    <w:rsid w:val="006D620B"/>
    <w:rsid w:val="006D67AE"/>
    <w:rsid w:val="006D6B70"/>
    <w:rsid w:val="006D70FB"/>
    <w:rsid w:val="006D799F"/>
    <w:rsid w:val="006D79A9"/>
    <w:rsid w:val="006E00C7"/>
    <w:rsid w:val="006E0B70"/>
    <w:rsid w:val="006E0D4E"/>
    <w:rsid w:val="006E0F38"/>
    <w:rsid w:val="006E156F"/>
    <w:rsid w:val="006E1B2C"/>
    <w:rsid w:val="006E1F58"/>
    <w:rsid w:val="006E2482"/>
    <w:rsid w:val="006E27FE"/>
    <w:rsid w:val="006E2A2A"/>
    <w:rsid w:val="006E2A44"/>
    <w:rsid w:val="006E2EC7"/>
    <w:rsid w:val="006E32E4"/>
    <w:rsid w:val="006E38AF"/>
    <w:rsid w:val="006E40B7"/>
    <w:rsid w:val="006E4C1D"/>
    <w:rsid w:val="006E516E"/>
    <w:rsid w:val="006E5A99"/>
    <w:rsid w:val="006E600A"/>
    <w:rsid w:val="006E6231"/>
    <w:rsid w:val="006E677A"/>
    <w:rsid w:val="006E6AF7"/>
    <w:rsid w:val="006E6DC1"/>
    <w:rsid w:val="006E6E7C"/>
    <w:rsid w:val="006E773D"/>
    <w:rsid w:val="006E79C8"/>
    <w:rsid w:val="006E7B30"/>
    <w:rsid w:val="006E7E71"/>
    <w:rsid w:val="006F055B"/>
    <w:rsid w:val="006F0675"/>
    <w:rsid w:val="006F0AF2"/>
    <w:rsid w:val="006F110D"/>
    <w:rsid w:val="006F112B"/>
    <w:rsid w:val="006F1245"/>
    <w:rsid w:val="006F29B9"/>
    <w:rsid w:val="006F2E21"/>
    <w:rsid w:val="006F3782"/>
    <w:rsid w:val="006F45DD"/>
    <w:rsid w:val="006F4C95"/>
    <w:rsid w:val="006F527E"/>
    <w:rsid w:val="006F5F04"/>
    <w:rsid w:val="006F6583"/>
    <w:rsid w:val="006F6623"/>
    <w:rsid w:val="006F68C2"/>
    <w:rsid w:val="006F6E30"/>
    <w:rsid w:val="006F6E8B"/>
    <w:rsid w:val="006F7017"/>
    <w:rsid w:val="006F75D4"/>
    <w:rsid w:val="006F7C12"/>
    <w:rsid w:val="0070018D"/>
    <w:rsid w:val="00700882"/>
    <w:rsid w:val="007010DB"/>
    <w:rsid w:val="0070139A"/>
    <w:rsid w:val="007016CA"/>
    <w:rsid w:val="00701F14"/>
    <w:rsid w:val="00702217"/>
    <w:rsid w:val="00702CEE"/>
    <w:rsid w:val="00702E0F"/>
    <w:rsid w:val="007034FA"/>
    <w:rsid w:val="007044E1"/>
    <w:rsid w:val="00704C69"/>
    <w:rsid w:val="00705707"/>
    <w:rsid w:val="00705E51"/>
    <w:rsid w:val="0070646E"/>
    <w:rsid w:val="00706478"/>
    <w:rsid w:val="00706522"/>
    <w:rsid w:val="00707905"/>
    <w:rsid w:val="00707B8B"/>
    <w:rsid w:val="0071022B"/>
    <w:rsid w:val="007102EE"/>
    <w:rsid w:val="00710792"/>
    <w:rsid w:val="00710ACA"/>
    <w:rsid w:val="00710CB2"/>
    <w:rsid w:val="007119BF"/>
    <w:rsid w:val="00711C8C"/>
    <w:rsid w:val="00712194"/>
    <w:rsid w:val="00712891"/>
    <w:rsid w:val="00712A39"/>
    <w:rsid w:val="00713D44"/>
    <w:rsid w:val="007143A7"/>
    <w:rsid w:val="00714D1B"/>
    <w:rsid w:val="007156E0"/>
    <w:rsid w:val="00715748"/>
    <w:rsid w:val="00715A9F"/>
    <w:rsid w:val="00715D0B"/>
    <w:rsid w:val="00716826"/>
    <w:rsid w:val="0071701C"/>
    <w:rsid w:val="007174E7"/>
    <w:rsid w:val="007175CC"/>
    <w:rsid w:val="00717648"/>
    <w:rsid w:val="0071786B"/>
    <w:rsid w:val="00720C10"/>
    <w:rsid w:val="00721344"/>
    <w:rsid w:val="00721365"/>
    <w:rsid w:val="007213FC"/>
    <w:rsid w:val="00721981"/>
    <w:rsid w:val="00721D51"/>
    <w:rsid w:val="00721DC7"/>
    <w:rsid w:val="00722312"/>
    <w:rsid w:val="007226B5"/>
    <w:rsid w:val="00722781"/>
    <w:rsid w:val="00722832"/>
    <w:rsid w:val="00722AB3"/>
    <w:rsid w:val="00723358"/>
    <w:rsid w:val="0072376B"/>
    <w:rsid w:val="0072404A"/>
    <w:rsid w:val="0072405F"/>
    <w:rsid w:val="00724085"/>
    <w:rsid w:val="0072435A"/>
    <w:rsid w:val="00724964"/>
    <w:rsid w:val="007255D9"/>
    <w:rsid w:val="007255F8"/>
    <w:rsid w:val="00725887"/>
    <w:rsid w:val="00725D54"/>
    <w:rsid w:val="00725FFF"/>
    <w:rsid w:val="0072628C"/>
    <w:rsid w:val="007266CF"/>
    <w:rsid w:val="00726BDA"/>
    <w:rsid w:val="00726BF5"/>
    <w:rsid w:val="00726F65"/>
    <w:rsid w:val="007270D9"/>
    <w:rsid w:val="00727296"/>
    <w:rsid w:val="0073177D"/>
    <w:rsid w:val="007318D8"/>
    <w:rsid w:val="0073213B"/>
    <w:rsid w:val="007323FC"/>
    <w:rsid w:val="00732615"/>
    <w:rsid w:val="00732A14"/>
    <w:rsid w:val="00733268"/>
    <w:rsid w:val="00733E1D"/>
    <w:rsid w:val="00733E8D"/>
    <w:rsid w:val="00734417"/>
    <w:rsid w:val="0073509E"/>
    <w:rsid w:val="007350C2"/>
    <w:rsid w:val="00735123"/>
    <w:rsid w:val="00735375"/>
    <w:rsid w:val="00735746"/>
    <w:rsid w:val="007357F6"/>
    <w:rsid w:val="007359A6"/>
    <w:rsid w:val="00735E00"/>
    <w:rsid w:val="00736A16"/>
    <w:rsid w:val="00736D57"/>
    <w:rsid w:val="007378B1"/>
    <w:rsid w:val="00737A3D"/>
    <w:rsid w:val="00737ACE"/>
    <w:rsid w:val="00737CE3"/>
    <w:rsid w:val="00737ECB"/>
    <w:rsid w:val="0074017E"/>
    <w:rsid w:val="0074029C"/>
    <w:rsid w:val="007405FE"/>
    <w:rsid w:val="0074064D"/>
    <w:rsid w:val="00740C53"/>
    <w:rsid w:val="00741259"/>
    <w:rsid w:val="00741412"/>
    <w:rsid w:val="007415C7"/>
    <w:rsid w:val="00742917"/>
    <w:rsid w:val="00742D6F"/>
    <w:rsid w:val="007434B2"/>
    <w:rsid w:val="00743749"/>
    <w:rsid w:val="007447B9"/>
    <w:rsid w:val="00744987"/>
    <w:rsid w:val="00744E44"/>
    <w:rsid w:val="0074565F"/>
    <w:rsid w:val="0074590C"/>
    <w:rsid w:val="00745BC7"/>
    <w:rsid w:val="00745E3D"/>
    <w:rsid w:val="00745F2E"/>
    <w:rsid w:val="00745F40"/>
    <w:rsid w:val="00745FA2"/>
    <w:rsid w:val="0074644E"/>
    <w:rsid w:val="007474E1"/>
    <w:rsid w:val="00747D43"/>
    <w:rsid w:val="00747F0B"/>
    <w:rsid w:val="00750071"/>
    <w:rsid w:val="00750A64"/>
    <w:rsid w:val="00750AFF"/>
    <w:rsid w:val="00750D29"/>
    <w:rsid w:val="00750FA4"/>
    <w:rsid w:val="0075113E"/>
    <w:rsid w:val="007515BB"/>
    <w:rsid w:val="00751AC6"/>
    <w:rsid w:val="00751BB5"/>
    <w:rsid w:val="0075280E"/>
    <w:rsid w:val="007533F9"/>
    <w:rsid w:val="007541D8"/>
    <w:rsid w:val="0075443A"/>
    <w:rsid w:val="0075451B"/>
    <w:rsid w:val="00754561"/>
    <w:rsid w:val="00754DB5"/>
    <w:rsid w:val="00754E21"/>
    <w:rsid w:val="0075550D"/>
    <w:rsid w:val="007558FE"/>
    <w:rsid w:val="00755BC3"/>
    <w:rsid w:val="00755C61"/>
    <w:rsid w:val="0075612C"/>
    <w:rsid w:val="00757239"/>
    <w:rsid w:val="0075773B"/>
    <w:rsid w:val="00757DE3"/>
    <w:rsid w:val="00760254"/>
    <w:rsid w:val="007603C2"/>
    <w:rsid w:val="007605DC"/>
    <w:rsid w:val="007606DE"/>
    <w:rsid w:val="007616AF"/>
    <w:rsid w:val="00761B66"/>
    <w:rsid w:val="00761E73"/>
    <w:rsid w:val="00762011"/>
    <w:rsid w:val="0076291A"/>
    <w:rsid w:val="00763402"/>
    <w:rsid w:val="00763C1A"/>
    <w:rsid w:val="0076437E"/>
    <w:rsid w:val="00764604"/>
    <w:rsid w:val="007648C7"/>
    <w:rsid w:val="00765171"/>
    <w:rsid w:val="0076529E"/>
    <w:rsid w:val="00765A8D"/>
    <w:rsid w:val="007661BF"/>
    <w:rsid w:val="00766F3E"/>
    <w:rsid w:val="007676D3"/>
    <w:rsid w:val="00767A14"/>
    <w:rsid w:val="007702CC"/>
    <w:rsid w:val="00770BAB"/>
    <w:rsid w:val="00771425"/>
    <w:rsid w:val="00771672"/>
    <w:rsid w:val="00771D1D"/>
    <w:rsid w:val="00771DC1"/>
    <w:rsid w:val="007725C2"/>
    <w:rsid w:val="007738ED"/>
    <w:rsid w:val="00773AE8"/>
    <w:rsid w:val="00773CB5"/>
    <w:rsid w:val="0077429B"/>
    <w:rsid w:val="0077467A"/>
    <w:rsid w:val="00774BF1"/>
    <w:rsid w:val="00774E49"/>
    <w:rsid w:val="00775033"/>
    <w:rsid w:val="0077545A"/>
    <w:rsid w:val="00775BFB"/>
    <w:rsid w:val="007763D1"/>
    <w:rsid w:val="007774DA"/>
    <w:rsid w:val="0078027D"/>
    <w:rsid w:val="00780452"/>
    <w:rsid w:val="00782341"/>
    <w:rsid w:val="0078248C"/>
    <w:rsid w:val="00782665"/>
    <w:rsid w:val="0078266F"/>
    <w:rsid w:val="007827BF"/>
    <w:rsid w:val="00782F0E"/>
    <w:rsid w:val="00783433"/>
    <w:rsid w:val="007836FC"/>
    <w:rsid w:val="0078380E"/>
    <w:rsid w:val="00783824"/>
    <w:rsid w:val="00784408"/>
    <w:rsid w:val="0078479A"/>
    <w:rsid w:val="007848F2"/>
    <w:rsid w:val="00784A57"/>
    <w:rsid w:val="00784B00"/>
    <w:rsid w:val="00784B80"/>
    <w:rsid w:val="00784C68"/>
    <w:rsid w:val="00784E90"/>
    <w:rsid w:val="00784F3A"/>
    <w:rsid w:val="00785ACE"/>
    <w:rsid w:val="0078634B"/>
    <w:rsid w:val="007867D0"/>
    <w:rsid w:val="00786A23"/>
    <w:rsid w:val="00786E68"/>
    <w:rsid w:val="00786E7D"/>
    <w:rsid w:val="00787961"/>
    <w:rsid w:val="00790E0F"/>
    <w:rsid w:val="00790EE1"/>
    <w:rsid w:val="00791354"/>
    <w:rsid w:val="0079140C"/>
    <w:rsid w:val="0079164D"/>
    <w:rsid w:val="00792090"/>
    <w:rsid w:val="007932D5"/>
    <w:rsid w:val="00793480"/>
    <w:rsid w:val="007938A4"/>
    <w:rsid w:val="007938FA"/>
    <w:rsid w:val="00793931"/>
    <w:rsid w:val="00793A7F"/>
    <w:rsid w:val="00794108"/>
    <w:rsid w:val="00794A33"/>
    <w:rsid w:val="0079524D"/>
    <w:rsid w:val="007964A0"/>
    <w:rsid w:val="00796D0F"/>
    <w:rsid w:val="007973FD"/>
    <w:rsid w:val="007A0B8A"/>
    <w:rsid w:val="007A1641"/>
    <w:rsid w:val="007A1994"/>
    <w:rsid w:val="007A1B08"/>
    <w:rsid w:val="007A1CF6"/>
    <w:rsid w:val="007A203B"/>
    <w:rsid w:val="007A2ED5"/>
    <w:rsid w:val="007A3273"/>
    <w:rsid w:val="007A35B4"/>
    <w:rsid w:val="007A3BD7"/>
    <w:rsid w:val="007A4899"/>
    <w:rsid w:val="007A4A8D"/>
    <w:rsid w:val="007A4CB6"/>
    <w:rsid w:val="007A4D07"/>
    <w:rsid w:val="007A51AC"/>
    <w:rsid w:val="007A5968"/>
    <w:rsid w:val="007A59E3"/>
    <w:rsid w:val="007A5D39"/>
    <w:rsid w:val="007A620C"/>
    <w:rsid w:val="007A6B7D"/>
    <w:rsid w:val="007A6C28"/>
    <w:rsid w:val="007A7552"/>
    <w:rsid w:val="007A7602"/>
    <w:rsid w:val="007B02CE"/>
    <w:rsid w:val="007B069B"/>
    <w:rsid w:val="007B0AA4"/>
    <w:rsid w:val="007B0DE3"/>
    <w:rsid w:val="007B0DEC"/>
    <w:rsid w:val="007B0ED3"/>
    <w:rsid w:val="007B1503"/>
    <w:rsid w:val="007B153A"/>
    <w:rsid w:val="007B158E"/>
    <w:rsid w:val="007B1CDA"/>
    <w:rsid w:val="007B1ECF"/>
    <w:rsid w:val="007B3088"/>
    <w:rsid w:val="007B3221"/>
    <w:rsid w:val="007B3C62"/>
    <w:rsid w:val="007B44B4"/>
    <w:rsid w:val="007B44F0"/>
    <w:rsid w:val="007B4518"/>
    <w:rsid w:val="007B48AF"/>
    <w:rsid w:val="007B513A"/>
    <w:rsid w:val="007B53F2"/>
    <w:rsid w:val="007B5A10"/>
    <w:rsid w:val="007B5AD8"/>
    <w:rsid w:val="007B5C15"/>
    <w:rsid w:val="007B5FA9"/>
    <w:rsid w:val="007B62FA"/>
    <w:rsid w:val="007B73A8"/>
    <w:rsid w:val="007B73E1"/>
    <w:rsid w:val="007B7770"/>
    <w:rsid w:val="007C020B"/>
    <w:rsid w:val="007C0330"/>
    <w:rsid w:val="007C03FC"/>
    <w:rsid w:val="007C101A"/>
    <w:rsid w:val="007C1CC2"/>
    <w:rsid w:val="007C1FB8"/>
    <w:rsid w:val="007C2A0F"/>
    <w:rsid w:val="007C2AD8"/>
    <w:rsid w:val="007C3A13"/>
    <w:rsid w:val="007C3C89"/>
    <w:rsid w:val="007C3E0E"/>
    <w:rsid w:val="007C4182"/>
    <w:rsid w:val="007C4388"/>
    <w:rsid w:val="007C4C58"/>
    <w:rsid w:val="007C6283"/>
    <w:rsid w:val="007C675B"/>
    <w:rsid w:val="007C6DD4"/>
    <w:rsid w:val="007C7424"/>
    <w:rsid w:val="007C7A0B"/>
    <w:rsid w:val="007C7C82"/>
    <w:rsid w:val="007D01D4"/>
    <w:rsid w:val="007D0AC3"/>
    <w:rsid w:val="007D0F50"/>
    <w:rsid w:val="007D1CA4"/>
    <w:rsid w:val="007D1CDA"/>
    <w:rsid w:val="007D20F1"/>
    <w:rsid w:val="007D218F"/>
    <w:rsid w:val="007D2C56"/>
    <w:rsid w:val="007D36E4"/>
    <w:rsid w:val="007D36FF"/>
    <w:rsid w:val="007D4313"/>
    <w:rsid w:val="007D4628"/>
    <w:rsid w:val="007D4763"/>
    <w:rsid w:val="007D47DB"/>
    <w:rsid w:val="007D50AD"/>
    <w:rsid w:val="007D510D"/>
    <w:rsid w:val="007D5498"/>
    <w:rsid w:val="007D56D7"/>
    <w:rsid w:val="007D5FA0"/>
    <w:rsid w:val="007D6038"/>
    <w:rsid w:val="007D67BB"/>
    <w:rsid w:val="007D68AC"/>
    <w:rsid w:val="007D6DD6"/>
    <w:rsid w:val="007D7A1B"/>
    <w:rsid w:val="007E0102"/>
    <w:rsid w:val="007E18B8"/>
    <w:rsid w:val="007E1FB6"/>
    <w:rsid w:val="007E2950"/>
    <w:rsid w:val="007E2D6E"/>
    <w:rsid w:val="007E4D45"/>
    <w:rsid w:val="007E5580"/>
    <w:rsid w:val="007E59F7"/>
    <w:rsid w:val="007E653D"/>
    <w:rsid w:val="007E6D5B"/>
    <w:rsid w:val="007E7206"/>
    <w:rsid w:val="007E74EA"/>
    <w:rsid w:val="007E7961"/>
    <w:rsid w:val="007E7C97"/>
    <w:rsid w:val="007E7EE0"/>
    <w:rsid w:val="007F0847"/>
    <w:rsid w:val="007F0F12"/>
    <w:rsid w:val="007F1139"/>
    <w:rsid w:val="007F1689"/>
    <w:rsid w:val="007F2445"/>
    <w:rsid w:val="007F2B8C"/>
    <w:rsid w:val="007F3442"/>
    <w:rsid w:val="007F3D14"/>
    <w:rsid w:val="007F3D31"/>
    <w:rsid w:val="007F4DA7"/>
    <w:rsid w:val="007F5255"/>
    <w:rsid w:val="007F5396"/>
    <w:rsid w:val="007F5885"/>
    <w:rsid w:val="007F5D99"/>
    <w:rsid w:val="007F5E07"/>
    <w:rsid w:val="007F5EA7"/>
    <w:rsid w:val="007F60CE"/>
    <w:rsid w:val="007F614C"/>
    <w:rsid w:val="007F624C"/>
    <w:rsid w:val="007F62DF"/>
    <w:rsid w:val="007F62FE"/>
    <w:rsid w:val="007F631B"/>
    <w:rsid w:val="007F65EE"/>
    <w:rsid w:val="007F720E"/>
    <w:rsid w:val="007F72FF"/>
    <w:rsid w:val="007F7A76"/>
    <w:rsid w:val="007F7AD2"/>
    <w:rsid w:val="007F7D33"/>
    <w:rsid w:val="007F7D7F"/>
    <w:rsid w:val="007F7DDA"/>
    <w:rsid w:val="00800515"/>
    <w:rsid w:val="00800936"/>
    <w:rsid w:val="00800E0F"/>
    <w:rsid w:val="00801406"/>
    <w:rsid w:val="00801530"/>
    <w:rsid w:val="0080157E"/>
    <w:rsid w:val="0080158A"/>
    <w:rsid w:val="00802B02"/>
    <w:rsid w:val="00802DCB"/>
    <w:rsid w:val="00803952"/>
    <w:rsid w:val="00803BED"/>
    <w:rsid w:val="00804AF8"/>
    <w:rsid w:val="00805988"/>
    <w:rsid w:val="0080598C"/>
    <w:rsid w:val="00805BB6"/>
    <w:rsid w:val="0080631C"/>
    <w:rsid w:val="00806590"/>
    <w:rsid w:val="00806D5C"/>
    <w:rsid w:val="00806D6B"/>
    <w:rsid w:val="00807025"/>
    <w:rsid w:val="00807C8C"/>
    <w:rsid w:val="008102DE"/>
    <w:rsid w:val="008102F1"/>
    <w:rsid w:val="00810363"/>
    <w:rsid w:val="0081078A"/>
    <w:rsid w:val="00810842"/>
    <w:rsid w:val="00810F4F"/>
    <w:rsid w:val="00811314"/>
    <w:rsid w:val="008116D8"/>
    <w:rsid w:val="0081176F"/>
    <w:rsid w:val="0081197D"/>
    <w:rsid w:val="00811D00"/>
    <w:rsid w:val="00811E63"/>
    <w:rsid w:val="00812505"/>
    <w:rsid w:val="00812C0D"/>
    <w:rsid w:val="00813448"/>
    <w:rsid w:val="00813A79"/>
    <w:rsid w:val="00814054"/>
    <w:rsid w:val="00814108"/>
    <w:rsid w:val="008148CE"/>
    <w:rsid w:val="00814AB1"/>
    <w:rsid w:val="00814E54"/>
    <w:rsid w:val="008150BD"/>
    <w:rsid w:val="00815146"/>
    <w:rsid w:val="0081535E"/>
    <w:rsid w:val="00815A0A"/>
    <w:rsid w:val="0081627D"/>
    <w:rsid w:val="00816338"/>
    <w:rsid w:val="00816A22"/>
    <w:rsid w:val="00816C65"/>
    <w:rsid w:val="00817057"/>
    <w:rsid w:val="008170D3"/>
    <w:rsid w:val="00817154"/>
    <w:rsid w:val="008172AB"/>
    <w:rsid w:val="00817FD2"/>
    <w:rsid w:val="008203C6"/>
    <w:rsid w:val="008206D0"/>
    <w:rsid w:val="0082085D"/>
    <w:rsid w:val="00821890"/>
    <w:rsid w:val="008228A3"/>
    <w:rsid w:val="00823341"/>
    <w:rsid w:val="008245AA"/>
    <w:rsid w:val="008245F1"/>
    <w:rsid w:val="0082472C"/>
    <w:rsid w:val="0082498C"/>
    <w:rsid w:val="008250FA"/>
    <w:rsid w:val="008252EB"/>
    <w:rsid w:val="00825447"/>
    <w:rsid w:val="0082547A"/>
    <w:rsid w:val="008259B4"/>
    <w:rsid w:val="008266D3"/>
    <w:rsid w:val="008269A7"/>
    <w:rsid w:val="008269A8"/>
    <w:rsid w:val="00826A02"/>
    <w:rsid w:val="00826B11"/>
    <w:rsid w:val="00826E48"/>
    <w:rsid w:val="00827B61"/>
    <w:rsid w:val="0083029F"/>
    <w:rsid w:val="008308CF"/>
    <w:rsid w:val="008309BC"/>
    <w:rsid w:val="00830E03"/>
    <w:rsid w:val="008314F8"/>
    <w:rsid w:val="008316B4"/>
    <w:rsid w:val="00831975"/>
    <w:rsid w:val="00832043"/>
    <w:rsid w:val="008325F5"/>
    <w:rsid w:val="00832A71"/>
    <w:rsid w:val="00832C0E"/>
    <w:rsid w:val="00832C8C"/>
    <w:rsid w:val="00832C91"/>
    <w:rsid w:val="00833D1B"/>
    <w:rsid w:val="00834089"/>
    <w:rsid w:val="008341F1"/>
    <w:rsid w:val="00835041"/>
    <w:rsid w:val="00835679"/>
    <w:rsid w:val="00835808"/>
    <w:rsid w:val="00836548"/>
    <w:rsid w:val="00836B14"/>
    <w:rsid w:val="00836D54"/>
    <w:rsid w:val="008378AA"/>
    <w:rsid w:val="0083798D"/>
    <w:rsid w:val="008407FD"/>
    <w:rsid w:val="00840FE5"/>
    <w:rsid w:val="00841355"/>
    <w:rsid w:val="00841839"/>
    <w:rsid w:val="008428BC"/>
    <w:rsid w:val="00842FAF"/>
    <w:rsid w:val="00843316"/>
    <w:rsid w:val="00843938"/>
    <w:rsid w:val="00843E23"/>
    <w:rsid w:val="008443B0"/>
    <w:rsid w:val="00844814"/>
    <w:rsid w:val="00845439"/>
    <w:rsid w:val="008457D5"/>
    <w:rsid w:val="0084638A"/>
    <w:rsid w:val="0084642A"/>
    <w:rsid w:val="00850732"/>
    <w:rsid w:val="008509C8"/>
    <w:rsid w:val="00850AF3"/>
    <w:rsid w:val="00850E6C"/>
    <w:rsid w:val="00850FAF"/>
    <w:rsid w:val="00851BE6"/>
    <w:rsid w:val="00851DA0"/>
    <w:rsid w:val="00852988"/>
    <w:rsid w:val="00853531"/>
    <w:rsid w:val="008549C1"/>
    <w:rsid w:val="00854C77"/>
    <w:rsid w:val="00854D85"/>
    <w:rsid w:val="0085545E"/>
    <w:rsid w:val="0085551A"/>
    <w:rsid w:val="00856630"/>
    <w:rsid w:val="00857453"/>
    <w:rsid w:val="008577F6"/>
    <w:rsid w:val="00857BA5"/>
    <w:rsid w:val="008600B3"/>
    <w:rsid w:val="00860E61"/>
    <w:rsid w:val="0086133E"/>
    <w:rsid w:val="0086177E"/>
    <w:rsid w:val="00862681"/>
    <w:rsid w:val="008626CB"/>
    <w:rsid w:val="008636DF"/>
    <w:rsid w:val="0086374F"/>
    <w:rsid w:val="008638C0"/>
    <w:rsid w:val="00863DB3"/>
    <w:rsid w:val="008642C6"/>
    <w:rsid w:val="00864346"/>
    <w:rsid w:val="0086489A"/>
    <w:rsid w:val="0086551B"/>
    <w:rsid w:val="0086596D"/>
    <w:rsid w:val="00865E2D"/>
    <w:rsid w:val="00866EBB"/>
    <w:rsid w:val="00866FD8"/>
    <w:rsid w:val="008674D5"/>
    <w:rsid w:val="0087094D"/>
    <w:rsid w:val="008719BE"/>
    <w:rsid w:val="00871AD3"/>
    <w:rsid w:val="00873B71"/>
    <w:rsid w:val="00873F1C"/>
    <w:rsid w:val="008748E8"/>
    <w:rsid w:val="0087551E"/>
    <w:rsid w:val="0087553D"/>
    <w:rsid w:val="008757E3"/>
    <w:rsid w:val="00876101"/>
    <w:rsid w:val="008765CF"/>
    <w:rsid w:val="00876877"/>
    <w:rsid w:val="00876AA2"/>
    <w:rsid w:val="00876EB3"/>
    <w:rsid w:val="00877591"/>
    <w:rsid w:val="00877F3E"/>
    <w:rsid w:val="0088006A"/>
    <w:rsid w:val="0088028D"/>
    <w:rsid w:val="0088049E"/>
    <w:rsid w:val="00880BCF"/>
    <w:rsid w:val="00881109"/>
    <w:rsid w:val="00881563"/>
    <w:rsid w:val="00881BF6"/>
    <w:rsid w:val="00882474"/>
    <w:rsid w:val="008826EC"/>
    <w:rsid w:val="0088313B"/>
    <w:rsid w:val="00884B23"/>
    <w:rsid w:val="008851D1"/>
    <w:rsid w:val="00885D96"/>
    <w:rsid w:val="00886BE8"/>
    <w:rsid w:val="00887CFA"/>
    <w:rsid w:val="008912BD"/>
    <w:rsid w:val="0089158F"/>
    <w:rsid w:val="0089161B"/>
    <w:rsid w:val="00891D25"/>
    <w:rsid w:val="008929FB"/>
    <w:rsid w:val="008933A4"/>
    <w:rsid w:val="00893D23"/>
    <w:rsid w:val="00893FEF"/>
    <w:rsid w:val="008941DA"/>
    <w:rsid w:val="0089423E"/>
    <w:rsid w:val="008942DA"/>
    <w:rsid w:val="00894454"/>
    <w:rsid w:val="00894D88"/>
    <w:rsid w:val="00895D91"/>
    <w:rsid w:val="00896046"/>
    <w:rsid w:val="00896191"/>
    <w:rsid w:val="00896286"/>
    <w:rsid w:val="0089690A"/>
    <w:rsid w:val="00897686"/>
    <w:rsid w:val="00897B29"/>
    <w:rsid w:val="00897D14"/>
    <w:rsid w:val="008A0885"/>
    <w:rsid w:val="008A08B6"/>
    <w:rsid w:val="008A0AFC"/>
    <w:rsid w:val="008A0BDA"/>
    <w:rsid w:val="008A0EC2"/>
    <w:rsid w:val="008A11C8"/>
    <w:rsid w:val="008A136E"/>
    <w:rsid w:val="008A1BAB"/>
    <w:rsid w:val="008A24C6"/>
    <w:rsid w:val="008A42F6"/>
    <w:rsid w:val="008A4B23"/>
    <w:rsid w:val="008A4ED4"/>
    <w:rsid w:val="008A5A0E"/>
    <w:rsid w:val="008A5BA1"/>
    <w:rsid w:val="008A5EC9"/>
    <w:rsid w:val="008A6265"/>
    <w:rsid w:val="008A7117"/>
    <w:rsid w:val="008A7C21"/>
    <w:rsid w:val="008A7D25"/>
    <w:rsid w:val="008B0744"/>
    <w:rsid w:val="008B1D20"/>
    <w:rsid w:val="008B2BF6"/>
    <w:rsid w:val="008B2EEB"/>
    <w:rsid w:val="008B3EBF"/>
    <w:rsid w:val="008B44F5"/>
    <w:rsid w:val="008B4EDB"/>
    <w:rsid w:val="008B501D"/>
    <w:rsid w:val="008B5BC5"/>
    <w:rsid w:val="008B5C0B"/>
    <w:rsid w:val="008B5C34"/>
    <w:rsid w:val="008B6B05"/>
    <w:rsid w:val="008B6DB9"/>
    <w:rsid w:val="008B7B15"/>
    <w:rsid w:val="008B7D14"/>
    <w:rsid w:val="008B7EA0"/>
    <w:rsid w:val="008C0DC1"/>
    <w:rsid w:val="008C0F9E"/>
    <w:rsid w:val="008C1A8F"/>
    <w:rsid w:val="008C1D6D"/>
    <w:rsid w:val="008C21D3"/>
    <w:rsid w:val="008C2A7B"/>
    <w:rsid w:val="008C3344"/>
    <w:rsid w:val="008C3505"/>
    <w:rsid w:val="008C39E6"/>
    <w:rsid w:val="008C3C68"/>
    <w:rsid w:val="008C4056"/>
    <w:rsid w:val="008C416D"/>
    <w:rsid w:val="008C421B"/>
    <w:rsid w:val="008C4B5F"/>
    <w:rsid w:val="008C4D15"/>
    <w:rsid w:val="008C4D9C"/>
    <w:rsid w:val="008C5368"/>
    <w:rsid w:val="008C5424"/>
    <w:rsid w:val="008C555F"/>
    <w:rsid w:val="008C5A0F"/>
    <w:rsid w:val="008C5CB5"/>
    <w:rsid w:val="008C657A"/>
    <w:rsid w:val="008C668D"/>
    <w:rsid w:val="008C6712"/>
    <w:rsid w:val="008C6826"/>
    <w:rsid w:val="008C69BF"/>
    <w:rsid w:val="008C73ED"/>
    <w:rsid w:val="008C74BC"/>
    <w:rsid w:val="008C7574"/>
    <w:rsid w:val="008D0192"/>
    <w:rsid w:val="008D0879"/>
    <w:rsid w:val="008D095D"/>
    <w:rsid w:val="008D143E"/>
    <w:rsid w:val="008D180F"/>
    <w:rsid w:val="008D209E"/>
    <w:rsid w:val="008D21F6"/>
    <w:rsid w:val="008D2281"/>
    <w:rsid w:val="008D2960"/>
    <w:rsid w:val="008D3562"/>
    <w:rsid w:val="008D382E"/>
    <w:rsid w:val="008D3E15"/>
    <w:rsid w:val="008D4390"/>
    <w:rsid w:val="008D47AE"/>
    <w:rsid w:val="008D4BF2"/>
    <w:rsid w:val="008D5035"/>
    <w:rsid w:val="008D51E4"/>
    <w:rsid w:val="008D5AC1"/>
    <w:rsid w:val="008D68D0"/>
    <w:rsid w:val="008D6A94"/>
    <w:rsid w:val="008E0C30"/>
    <w:rsid w:val="008E1642"/>
    <w:rsid w:val="008E1759"/>
    <w:rsid w:val="008E1F26"/>
    <w:rsid w:val="008E29BB"/>
    <w:rsid w:val="008E2A80"/>
    <w:rsid w:val="008E2BD0"/>
    <w:rsid w:val="008E2CE1"/>
    <w:rsid w:val="008E329F"/>
    <w:rsid w:val="008E3AB3"/>
    <w:rsid w:val="008E4187"/>
    <w:rsid w:val="008E462A"/>
    <w:rsid w:val="008E493F"/>
    <w:rsid w:val="008E51C5"/>
    <w:rsid w:val="008E6572"/>
    <w:rsid w:val="008E6956"/>
    <w:rsid w:val="008E71A2"/>
    <w:rsid w:val="008E7511"/>
    <w:rsid w:val="008E772A"/>
    <w:rsid w:val="008E7FA0"/>
    <w:rsid w:val="008F01E0"/>
    <w:rsid w:val="008F058B"/>
    <w:rsid w:val="008F0806"/>
    <w:rsid w:val="008F0F02"/>
    <w:rsid w:val="008F0F25"/>
    <w:rsid w:val="008F0F46"/>
    <w:rsid w:val="008F2958"/>
    <w:rsid w:val="008F2AA8"/>
    <w:rsid w:val="008F2C4B"/>
    <w:rsid w:val="008F2EF8"/>
    <w:rsid w:val="008F30CD"/>
    <w:rsid w:val="008F38FF"/>
    <w:rsid w:val="008F3C01"/>
    <w:rsid w:val="008F5041"/>
    <w:rsid w:val="008F5314"/>
    <w:rsid w:val="008F5590"/>
    <w:rsid w:val="008F588A"/>
    <w:rsid w:val="008F65C8"/>
    <w:rsid w:val="008F6700"/>
    <w:rsid w:val="008F7EDF"/>
    <w:rsid w:val="00900268"/>
    <w:rsid w:val="00900DDC"/>
    <w:rsid w:val="00900EC4"/>
    <w:rsid w:val="00901BAE"/>
    <w:rsid w:val="00901D1D"/>
    <w:rsid w:val="0090379F"/>
    <w:rsid w:val="00903D84"/>
    <w:rsid w:val="00903FFF"/>
    <w:rsid w:val="009048AA"/>
    <w:rsid w:val="00904CB0"/>
    <w:rsid w:val="00904CE9"/>
    <w:rsid w:val="0090578E"/>
    <w:rsid w:val="009058D0"/>
    <w:rsid w:val="00905B2B"/>
    <w:rsid w:val="00905CCB"/>
    <w:rsid w:val="00906268"/>
    <w:rsid w:val="00906553"/>
    <w:rsid w:val="00906E3C"/>
    <w:rsid w:val="009073AF"/>
    <w:rsid w:val="00907E87"/>
    <w:rsid w:val="00910426"/>
    <w:rsid w:val="00910F7C"/>
    <w:rsid w:val="00911D8F"/>
    <w:rsid w:val="00911DDE"/>
    <w:rsid w:val="009124AE"/>
    <w:rsid w:val="009125E8"/>
    <w:rsid w:val="0091270A"/>
    <w:rsid w:val="009128EA"/>
    <w:rsid w:val="00913060"/>
    <w:rsid w:val="00913692"/>
    <w:rsid w:val="00913890"/>
    <w:rsid w:val="009139C3"/>
    <w:rsid w:val="00913F37"/>
    <w:rsid w:val="009142B8"/>
    <w:rsid w:val="00914D06"/>
    <w:rsid w:val="00914D39"/>
    <w:rsid w:val="009153CB"/>
    <w:rsid w:val="00916010"/>
    <w:rsid w:val="0091658D"/>
    <w:rsid w:val="009173A8"/>
    <w:rsid w:val="00917FBC"/>
    <w:rsid w:val="00921721"/>
    <w:rsid w:val="00921BEB"/>
    <w:rsid w:val="009220EE"/>
    <w:rsid w:val="009224ED"/>
    <w:rsid w:val="00922EA9"/>
    <w:rsid w:val="00923381"/>
    <w:rsid w:val="00923849"/>
    <w:rsid w:val="00923A02"/>
    <w:rsid w:val="00923B7E"/>
    <w:rsid w:val="00923EB3"/>
    <w:rsid w:val="009240E6"/>
    <w:rsid w:val="009243CF"/>
    <w:rsid w:val="00924524"/>
    <w:rsid w:val="0092488E"/>
    <w:rsid w:val="00924F10"/>
    <w:rsid w:val="00925550"/>
    <w:rsid w:val="0092584C"/>
    <w:rsid w:val="009258AD"/>
    <w:rsid w:val="00925900"/>
    <w:rsid w:val="009259A5"/>
    <w:rsid w:val="00925CEA"/>
    <w:rsid w:val="0092668D"/>
    <w:rsid w:val="009272D7"/>
    <w:rsid w:val="00927545"/>
    <w:rsid w:val="00930111"/>
    <w:rsid w:val="0093016D"/>
    <w:rsid w:val="0093028C"/>
    <w:rsid w:val="00930969"/>
    <w:rsid w:val="00930F70"/>
    <w:rsid w:val="009310AD"/>
    <w:rsid w:val="009310EF"/>
    <w:rsid w:val="009312FC"/>
    <w:rsid w:val="00932558"/>
    <w:rsid w:val="00932884"/>
    <w:rsid w:val="00932DDF"/>
    <w:rsid w:val="00933039"/>
    <w:rsid w:val="009332FD"/>
    <w:rsid w:val="00934644"/>
    <w:rsid w:val="009349BE"/>
    <w:rsid w:val="00934C61"/>
    <w:rsid w:val="00934CBE"/>
    <w:rsid w:val="009354F1"/>
    <w:rsid w:val="009356D4"/>
    <w:rsid w:val="00935B88"/>
    <w:rsid w:val="0093632D"/>
    <w:rsid w:val="00936F3B"/>
    <w:rsid w:val="0093773C"/>
    <w:rsid w:val="00937A35"/>
    <w:rsid w:val="00937A6C"/>
    <w:rsid w:val="00937B3E"/>
    <w:rsid w:val="009406F4"/>
    <w:rsid w:val="00940AE7"/>
    <w:rsid w:val="00940DE9"/>
    <w:rsid w:val="0094187B"/>
    <w:rsid w:val="0094263B"/>
    <w:rsid w:val="00942E29"/>
    <w:rsid w:val="00943A21"/>
    <w:rsid w:val="00944768"/>
    <w:rsid w:val="00944AD3"/>
    <w:rsid w:val="00944F62"/>
    <w:rsid w:val="00945216"/>
    <w:rsid w:val="00945429"/>
    <w:rsid w:val="00945BE1"/>
    <w:rsid w:val="009462DE"/>
    <w:rsid w:val="00947280"/>
    <w:rsid w:val="0094728B"/>
    <w:rsid w:val="009472ED"/>
    <w:rsid w:val="00947301"/>
    <w:rsid w:val="00947A5C"/>
    <w:rsid w:val="00950027"/>
    <w:rsid w:val="0095098C"/>
    <w:rsid w:val="00950A0E"/>
    <w:rsid w:val="009515AD"/>
    <w:rsid w:val="00951E5F"/>
    <w:rsid w:val="009522C3"/>
    <w:rsid w:val="0095257F"/>
    <w:rsid w:val="009528CB"/>
    <w:rsid w:val="00952CC7"/>
    <w:rsid w:val="00955144"/>
    <w:rsid w:val="009551FA"/>
    <w:rsid w:val="009554D3"/>
    <w:rsid w:val="00956536"/>
    <w:rsid w:val="0095675D"/>
    <w:rsid w:val="009568FB"/>
    <w:rsid w:val="009575C5"/>
    <w:rsid w:val="00957944"/>
    <w:rsid w:val="00957BCD"/>
    <w:rsid w:val="009602D6"/>
    <w:rsid w:val="0096101F"/>
    <w:rsid w:val="00961237"/>
    <w:rsid w:val="00961563"/>
    <w:rsid w:val="00962661"/>
    <w:rsid w:val="00962C55"/>
    <w:rsid w:val="009631FB"/>
    <w:rsid w:val="00963304"/>
    <w:rsid w:val="009636EE"/>
    <w:rsid w:val="00963A0B"/>
    <w:rsid w:val="009641A3"/>
    <w:rsid w:val="00964715"/>
    <w:rsid w:val="009649E7"/>
    <w:rsid w:val="00964E7F"/>
    <w:rsid w:val="00964F53"/>
    <w:rsid w:val="0096571C"/>
    <w:rsid w:val="009659DA"/>
    <w:rsid w:val="009661EC"/>
    <w:rsid w:val="0096679C"/>
    <w:rsid w:val="00966C64"/>
    <w:rsid w:val="00966D23"/>
    <w:rsid w:val="009708B2"/>
    <w:rsid w:val="00970AF1"/>
    <w:rsid w:val="00970CEE"/>
    <w:rsid w:val="00972342"/>
    <w:rsid w:val="00973322"/>
    <w:rsid w:val="0097371D"/>
    <w:rsid w:val="00973A39"/>
    <w:rsid w:val="00973E19"/>
    <w:rsid w:val="00973E2B"/>
    <w:rsid w:val="009742B5"/>
    <w:rsid w:val="0097431F"/>
    <w:rsid w:val="0097455F"/>
    <w:rsid w:val="0097457B"/>
    <w:rsid w:val="0097493D"/>
    <w:rsid w:val="00974B04"/>
    <w:rsid w:val="00974EAC"/>
    <w:rsid w:val="009754AE"/>
    <w:rsid w:val="00975E12"/>
    <w:rsid w:val="009761EB"/>
    <w:rsid w:val="00977305"/>
    <w:rsid w:val="009779E7"/>
    <w:rsid w:val="009802CC"/>
    <w:rsid w:val="00981F6C"/>
    <w:rsid w:val="009824AA"/>
    <w:rsid w:val="009828BB"/>
    <w:rsid w:val="00982AF7"/>
    <w:rsid w:val="00982CE6"/>
    <w:rsid w:val="00982D13"/>
    <w:rsid w:val="00983078"/>
    <w:rsid w:val="00984BAF"/>
    <w:rsid w:val="00984C7B"/>
    <w:rsid w:val="009850CC"/>
    <w:rsid w:val="0098560C"/>
    <w:rsid w:val="00985DB9"/>
    <w:rsid w:val="00986751"/>
    <w:rsid w:val="009872E5"/>
    <w:rsid w:val="009874B3"/>
    <w:rsid w:val="0098769A"/>
    <w:rsid w:val="009903AC"/>
    <w:rsid w:val="00990431"/>
    <w:rsid w:val="0099075C"/>
    <w:rsid w:val="00990D8D"/>
    <w:rsid w:val="00990F02"/>
    <w:rsid w:val="00991409"/>
    <w:rsid w:val="00991826"/>
    <w:rsid w:val="009918A6"/>
    <w:rsid w:val="00992138"/>
    <w:rsid w:val="00992457"/>
    <w:rsid w:val="00993197"/>
    <w:rsid w:val="00993B0E"/>
    <w:rsid w:val="0099409F"/>
    <w:rsid w:val="009941DC"/>
    <w:rsid w:val="00994516"/>
    <w:rsid w:val="009945EF"/>
    <w:rsid w:val="00994C9F"/>
    <w:rsid w:val="009957A2"/>
    <w:rsid w:val="0099582D"/>
    <w:rsid w:val="009961F0"/>
    <w:rsid w:val="00997119"/>
    <w:rsid w:val="009974EF"/>
    <w:rsid w:val="009975A1"/>
    <w:rsid w:val="009A041A"/>
    <w:rsid w:val="009A0E7E"/>
    <w:rsid w:val="009A1054"/>
    <w:rsid w:val="009A13C2"/>
    <w:rsid w:val="009A315F"/>
    <w:rsid w:val="009A43BC"/>
    <w:rsid w:val="009A488C"/>
    <w:rsid w:val="009A5193"/>
    <w:rsid w:val="009A55E6"/>
    <w:rsid w:val="009A56A5"/>
    <w:rsid w:val="009A57D7"/>
    <w:rsid w:val="009A5B7E"/>
    <w:rsid w:val="009A5E7A"/>
    <w:rsid w:val="009A5F1E"/>
    <w:rsid w:val="009A6292"/>
    <w:rsid w:val="009A631F"/>
    <w:rsid w:val="009A6C8D"/>
    <w:rsid w:val="009A7023"/>
    <w:rsid w:val="009A7B5E"/>
    <w:rsid w:val="009B05A3"/>
    <w:rsid w:val="009B07B9"/>
    <w:rsid w:val="009B07F5"/>
    <w:rsid w:val="009B0856"/>
    <w:rsid w:val="009B0C56"/>
    <w:rsid w:val="009B0CDC"/>
    <w:rsid w:val="009B0F46"/>
    <w:rsid w:val="009B111F"/>
    <w:rsid w:val="009B1C88"/>
    <w:rsid w:val="009B2251"/>
    <w:rsid w:val="009B23A8"/>
    <w:rsid w:val="009B2528"/>
    <w:rsid w:val="009B26A6"/>
    <w:rsid w:val="009B29DC"/>
    <w:rsid w:val="009B2A05"/>
    <w:rsid w:val="009B2F6D"/>
    <w:rsid w:val="009B6493"/>
    <w:rsid w:val="009B723D"/>
    <w:rsid w:val="009B732C"/>
    <w:rsid w:val="009B7CF3"/>
    <w:rsid w:val="009C031C"/>
    <w:rsid w:val="009C0A16"/>
    <w:rsid w:val="009C0FC1"/>
    <w:rsid w:val="009C1020"/>
    <w:rsid w:val="009C168C"/>
    <w:rsid w:val="009C1D8B"/>
    <w:rsid w:val="009C2262"/>
    <w:rsid w:val="009C2568"/>
    <w:rsid w:val="009C2614"/>
    <w:rsid w:val="009C317E"/>
    <w:rsid w:val="009C361A"/>
    <w:rsid w:val="009C4227"/>
    <w:rsid w:val="009C43A2"/>
    <w:rsid w:val="009C4E91"/>
    <w:rsid w:val="009C5BFB"/>
    <w:rsid w:val="009C6556"/>
    <w:rsid w:val="009C6767"/>
    <w:rsid w:val="009C68D3"/>
    <w:rsid w:val="009C6A99"/>
    <w:rsid w:val="009C75CB"/>
    <w:rsid w:val="009C7739"/>
    <w:rsid w:val="009D0563"/>
    <w:rsid w:val="009D07D0"/>
    <w:rsid w:val="009D1B47"/>
    <w:rsid w:val="009D22EF"/>
    <w:rsid w:val="009D2463"/>
    <w:rsid w:val="009D257C"/>
    <w:rsid w:val="009D2EC8"/>
    <w:rsid w:val="009D33F4"/>
    <w:rsid w:val="009D3A05"/>
    <w:rsid w:val="009D4725"/>
    <w:rsid w:val="009D534F"/>
    <w:rsid w:val="009D5535"/>
    <w:rsid w:val="009D5B75"/>
    <w:rsid w:val="009D5C50"/>
    <w:rsid w:val="009D637D"/>
    <w:rsid w:val="009D6596"/>
    <w:rsid w:val="009D695E"/>
    <w:rsid w:val="009D6E43"/>
    <w:rsid w:val="009D73EA"/>
    <w:rsid w:val="009D7C90"/>
    <w:rsid w:val="009D7CC1"/>
    <w:rsid w:val="009E02F1"/>
    <w:rsid w:val="009E12FA"/>
    <w:rsid w:val="009E13EF"/>
    <w:rsid w:val="009E1633"/>
    <w:rsid w:val="009E1B4A"/>
    <w:rsid w:val="009E203E"/>
    <w:rsid w:val="009E26E8"/>
    <w:rsid w:val="009E2D9E"/>
    <w:rsid w:val="009E3182"/>
    <w:rsid w:val="009E32E8"/>
    <w:rsid w:val="009E3422"/>
    <w:rsid w:val="009E4E6A"/>
    <w:rsid w:val="009E5621"/>
    <w:rsid w:val="009E5A35"/>
    <w:rsid w:val="009E5BCD"/>
    <w:rsid w:val="009E67FD"/>
    <w:rsid w:val="009E6EE0"/>
    <w:rsid w:val="009E6FD4"/>
    <w:rsid w:val="009E7107"/>
    <w:rsid w:val="009F03EE"/>
    <w:rsid w:val="009F1003"/>
    <w:rsid w:val="009F11B1"/>
    <w:rsid w:val="009F3CC3"/>
    <w:rsid w:val="009F41EC"/>
    <w:rsid w:val="009F53D2"/>
    <w:rsid w:val="009F5433"/>
    <w:rsid w:val="009F57DB"/>
    <w:rsid w:val="009F5941"/>
    <w:rsid w:val="009F5FA4"/>
    <w:rsid w:val="009F61FB"/>
    <w:rsid w:val="009F65B2"/>
    <w:rsid w:val="009F669D"/>
    <w:rsid w:val="009F6953"/>
    <w:rsid w:val="009F7FFE"/>
    <w:rsid w:val="00A00010"/>
    <w:rsid w:val="00A00028"/>
    <w:rsid w:val="00A001A9"/>
    <w:rsid w:val="00A005C8"/>
    <w:rsid w:val="00A00A41"/>
    <w:rsid w:val="00A00B0B"/>
    <w:rsid w:val="00A0155C"/>
    <w:rsid w:val="00A01C20"/>
    <w:rsid w:val="00A02A68"/>
    <w:rsid w:val="00A02A6F"/>
    <w:rsid w:val="00A03B74"/>
    <w:rsid w:val="00A03E4B"/>
    <w:rsid w:val="00A0407D"/>
    <w:rsid w:val="00A047AF"/>
    <w:rsid w:val="00A05318"/>
    <w:rsid w:val="00A05333"/>
    <w:rsid w:val="00A056F0"/>
    <w:rsid w:val="00A05BB9"/>
    <w:rsid w:val="00A06950"/>
    <w:rsid w:val="00A06CDE"/>
    <w:rsid w:val="00A0754A"/>
    <w:rsid w:val="00A07853"/>
    <w:rsid w:val="00A1038B"/>
    <w:rsid w:val="00A105F3"/>
    <w:rsid w:val="00A10CF8"/>
    <w:rsid w:val="00A11A95"/>
    <w:rsid w:val="00A11F55"/>
    <w:rsid w:val="00A12150"/>
    <w:rsid w:val="00A1237A"/>
    <w:rsid w:val="00A12B5D"/>
    <w:rsid w:val="00A12F8E"/>
    <w:rsid w:val="00A1358B"/>
    <w:rsid w:val="00A13B62"/>
    <w:rsid w:val="00A1411A"/>
    <w:rsid w:val="00A145CC"/>
    <w:rsid w:val="00A14DE5"/>
    <w:rsid w:val="00A1504F"/>
    <w:rsid w:val="00A150F5"/>
    <w:rsid w:val="00A15707"/>
    <w:rsid w:val="00A15FEB"/>
    <w:rsid w:val="00A164F9"/>
    <w:rsid w:val="00A171C6"/>
    <w:rsid w:val="00A1740F"/>
    <w:rsid w:val="00A1774A"/>
    <w:rsid w:val="00A177C1"/>
    <w:rsid w:val="00A177D7"/>
    <w:rsid w:val="00A17E1F"/>
    <w:rsid w:val="00A201FD"/>
    <w:rsid w:val="00A20C7E"/>
    <w:rsid w:val="00A20D4C"/>
    <w:rsid w:val="00A21131"/>
    <w:rsid w:val="00A21545"/>
    <w:rsid w:val="00A21CBB"/>
    <w:rsid w:val="00A221DD"/>
    <w:rsid w:val="00A23C01"/>
    <w:rsid w:val="00A241F5"/>
    <w:rsid w:val="00A24299"/>
    <w:rsid w:val="00A24468"/>
    <w:rsid w:val="00A24D58"/>
    <w:rsid w:val="00A24EA5"/>
    <w:rsid w:val="00A2575E"/>
    <w:rsid w:val="00A25ACF"/>
    <w:rsid w:val="00A25D50"/>
    <w:rsid w:val="00A25FA4"/>
    <w:rsid w:val="00A2605D"/>
    <w:rsid w:val="00A26EE3"/>
    <w:rsid w:val="00A26F0C"/>
    <w:rsid w:val="00A27618"/>
    <w:rsid w:val="00A277B7"/>
    <w:rsid w:val="00A3061E"/>
    <w:rsid w:val="00A30965"/>
    <w:rsid w:val="00A31A37"/>
    <w:rsid w:val="00A32822"/>
    <w:rsid w:val="00A32B0E"/>
    <w:rsid w:val="00A32B4D"/>
    <w:rsid w:val="00A3305A"/>
    <w:rsid w:val="00A33A2C"/>
    <w:rsid w:val="00A3493E"/>
    <w:rsid w:val="00A35AC9"/>
    <w:rsid w:val="00A35D6A"/>
    <w:rsid w:val="00A363BC"/>
    <w:rsid w:val="00A366B9"/>
    <w:rsid w:val="00A37173"/>
    <w:rsid w:val="00A3765C"/>
    <w:rsid w:val="00A378AC"/>
    <w:rsid w:val="00A37E01"/>
    <w:rsid w:val="00A4081F"/>
    <w:rsid w:val="00A40998"/>
    <w:rsid w:val="00A40BFD"/>
    <w:rsid w:val="00A41558"/>
    <w:rsid w:val="00A42670"/>
    <w:rsid w:val="00A445C3"/>
    <w:rsid w:val="00A448D7"/>
    <w:rsid w:val="00A45831"/>
    <w:rsid w:val="00A45C3E"/>
    <w:rsid w:val="00A45F0C"/>
    <w:rsid w:val="00A45FEF"/>
    <w:rsid w:val="00A4638A"/>
    <w:rsid w:val="00A465A6"/>
    <w:rsid w:val="00A469E3"/>
    <w:rsid w:val="00A46ABB"/>
    <w:rsid w:val="00A47296"/>
    <w:rsid w:val="00A47F0E"/>
    <w:rsid w:val="00A50185"/>
    <w:rsid w:val="00A504E9"/>
    <w:rsid w:val="00A50EBE"/>
    <w:rsid w:val="00A51011"/>
    <w:rsid w:val="00A517AE"/>
    <w:rsid w:val="00A5194D"/>
    <w:rsid w:val="00A51B3E"/>
    <w:rsid w:val="00A51C90"/>
    <w:rsid w:val="00A51D62"/>
    <w:rsid w:val="00A51FE1"/>
    <w:rsid w:val="00A52F25"/>
    <w:rsid w:val="00A53411"/>
    <w:rsid w:val="00A5423F"/>
    <w:rsid w:val="00A54699"/>
    <w:rsid w:val="00A54868"/>
    <w:rsid w:val="00A54DCE"/>
    <w:rsid w:val="00A54E8D"/>
    <w:rsid w:val="00A55799"/>
    <w:rsid w:val="00A55EC2"/>
    <w:rsid w:val="00A55F6A"/>
    <w:rsid w:val="00A56F39"/>
    <w:rsid w:val="00A576A7"/>
    <w:rsid w:val="00A5786F"/>
    <w:rsid w:val="00A6081F"/>
    <w:rsid w:val="00A60929"/>
    <w:rsid w:val="00A60C20"/>
    <w:rsid w:val="00A6145B"/>
    <w:rsid w:val="00A6196B"/>
    <w:rsid w:val="00A636B3"/>
    <w:rsid w:val="00A644FD"/>
    <w:rsid w:val="00A645AB"/>
    <w:rsid w:val="00A66373"/>
    <w:rsid w:val="00A66F78"/>
    <w:rsid w:val="00A67634"/>
    <w:rsid w:val="00A67660"/>
    <w:rsid w:val="00A676F9"/>
    <w:rsid w:val="00A679A8"/>
    <w:rsid w:val="00A67A34"/>
    <w:rsid w:val="00A7065B"/>
    <w:rsid w:val="00A70C24"/>
    <w:rsid w:val="00A719F1"/>
    <w:rsid w:val="00A722B1"/>
    <w:rsid w:val="00A72863"/>
    <w:rsid w:val="00A729A0"/>
    <w:rsid w:val="00A72CBC"/>
    <w:rsid w:val="00A730AD"/>
    <w:rsid w:val="00A7345A"/>
    <w:rsid w:val="00A7496D"/>
    <w:rsid w:val="00A75638"/>
    <w:rsid w:val="00A76D35"/>
    <w:rsid w:val="00A80265"/>
    <w:rsid w:val="00A803BD"/>
    <w:rsid w:val="00A80E4B"/>
    <w:rsid w:val="00A81034"/>
    <w:rsid w:val="00A810A1"/>
    <w:rsid w:val="00A811A1"/>
    <w:rsid w:val="00A81C4E"/>
    <w:rsid w:val="00A821CA"/>
    <w:rsid w:val="00A82498"/>
    <w:rsid w:val="00A82CEB"/>
    <w:rsid w:val="00A831FA"/>
    <w:rsid w:val="00A8349F"/>
    <w:rsid w:val="00A836C7"/>
    <w:rsid w:val="00A85632"/>
    <w:rsid w:val="00A858E0"/>
    <w:rsid w:val="00A86000"/>
    <w:rsid w:val="00A861D2"/>
    <w:rsid w:val="00A86BBE"/>
    <w:rsid w:val="00A8720D"/>
    <w:rsid w:val="00A87734"/>
    <w:rsid w:val="00A90138"/>
    <w:rsid w:val="00A906D3"/>
    <w:rsid w:val="00A9074D"/>
    <w:rsid w:val="00A90A14"/>
    <w:rsid w:val="00A91E43"/>
    <w:rsid w:val="00A92447"/>
    <w:rsid w:val="00A92587"/>
    <w:rsid w:val="00A92797"/>
    <w:rsid w:val="00A929C2"/>
    <w:rsid w:val="00A92E2D"/>
    <w:rsid w:val="00A92E54"/>
    <w:rsid w:val="00A93475"/>
    <w:rsid w:val="00A939AE"/>
    <w:rsid w:val="00A93B17"/>
    <w:rsid w:val="00A943E6"/>
    <w:rsid w:val="00A94DDF"/>
    <w:rsid w:val="00A9508B"/>
    <w:rsid w:val="00A95191"/>
    <w:rsid w:val="00A953F3"/>
    <w:rsid w:val="00A9547D"/>
    <w:rsid w:val="00A95FCD"/>
    <w:rsid w:val="00A96014"/>
    <w:rsid w:val="00A960D1"/>
    <w:rsid w:val="00A961E5"/>
    <w:rsid w:val="00A96540"/>
    <w:rsid w:val="00A967FA"/>
    <w:rsid w:val="00A97035"/>
    <w:rsid w:val="00A9763E"/>
    <w:rsid w:val="00A97751"/>
    <w:rsid w:val="00A97C33"/>
    <w:rsid w:val="00A97DD8"/>
    <w:rsid w:val="00AA068C"/>
    <w:rsid w:val="00AA0A28"/>
    <w:rsid w:val="00AA1950"/>
    <w:rsid w:val="00AA20F8"/>
    <w:rsid w:val="00AA2253"/>
    <w:rsid w:val="00AA3118"/>
    <w:rsid w:val="00AA4A93"/>
    <w:rsid w:val="00AA4C6F"/>
    <w:rsid w:val="00AA5D4C"/>
    <w:rsid w:val="00AA5FED"/>
    <w:rsid w:val="00AA621D"/>
    <w:rsid w:val="00AA6AE3"/>
    <w:rsid w:val="00AA6DBD"/>
    <w:rsid w:val="00AA6FE5"/>
    <w:rsid w:val="00AA71AB"/>
    <w:rsid w:val="00AB019B"/>
    <w:rsid w:val="00AB070E"/>
    <w:rsid w:val="00AB0745"/>
    <w:rsid w:val="00AB0E60"/>
    <w:rsid w:val="00AB1195"/>
    <w:rsid w:val="00AB12D6"/>
    <w:rsid w:val="00AB2C3A"/>
    <w:rsid w:val="00AB3120"/>
    <w:rsid w:val="00AB3830"/>
    <w:rsid w:val="00AB52C7"/>
    <w:rsid w:val="00AB594B"/>
    <w:rsid w:val="00AB5D52"/>
    <w:rsid w:val="00AB66E6"/>
    <w:rsid w:val="00AB6DA3"/>
    <w:rsid w:val="00AB6DB2"/>
    <w:rsid w:val="00AB7825"/>
    <w:rsid w:val="00AB7D1D"/>
    <w:rsid w:val="00AC00DD"/>
    <w:rsid w:val="00AC0C5B"/>
    <w:rsid w:val="00AC103F"/>
    <w:rsid w:val="00AC12E3"/>
    <w:rsid w:val="00AC147F"/>
    <w:rsid w:val="00AC199F"/>
    <w:rsid w:val="00AC1A58"/>
    <w:rsid w:val="00AC1A6D"/>
    <w:rsid w:val="00AC20B4"/>
    <w:rsid w:val="00AC3585"/>
    <w:rsid w:val="00AC36DF"/>
    <w:rsid w:val="00AC38BF"/>
    <w:rsid w:val="00AC4377"/>
    <w:rsid w:val="00AC4476"/>
    <w:rsid w:val="00AC48F5"/>
    <w:rsid w:val="00AC4B6A"/>
    <w:rsid w:val="00AC51B6"/>
    <w:rsid w:val="00AC531E"/>
    <w:rsid w:val="00AC546C"/>
    <w:rsid w:val="00AC5A68"/>
    <w:rsid w:val="00AC6C8C"/>
    <w:rsid w:val="00AC7007"/>
    <w:rsid w:val="00AC747C"/>
    <w:rsid w:val="00AC75A6"/>
    <w:rsid w:val="00AC7B6F"/>
    <w:rsid w:val="00AD0C6F"/>
    <w:rsid w:val="00AD0DF7"/>
    <w:rsid w:val="00AD11F8"/>
    <w:rsid w:val="00AD13AF"/>
    <w:rsid w:val="00AD266B"/>
    <w:rsid w:val="00AD30F8"/>
    <w:rsid w:val="00AD331B"/>
    <w:rsid w:val="00AD36F7"/>
    <w:rsid w:val="00AD3D99"/>
    <w:rsid w:val="00AD4104"/>
    <w:rsid w:val="00AD45FE"/>
    <w:rsid w:val="00AD4FB8"/>
    <w:rsid w:val="00AD6462"/>
    <w:rsid w:val="00AD6D79"/>
    <w:rsid w:val="00AD7E5D"/>
    <w:rsid w:val="00AE0016"/>
    <w:rsid w:val="00AE0E13"/>
    <w:rsid w:val="00AE2B57"/>
    <w:rsid w:val="00AE2BE2"/>
    <w:rsid w:val="00AE2EDE"/>
    <w:rsid w:val="00AE3667"/>
    <w:rsid w:val="00AE46B5"/>
    <w:rsid w:val="00AE4A76"/>
    <w:rsid w:val="00AE4E9E"/>
    <w:rsid w:val="00AE51C3"/>
    <w:rsid w:val="00AE5607"/>
    <w:rsid w:val="00AE5A69"/>
    <w:rsid w:val="00AE61D6"/>
    <w:rsid w:val="00AE6483"/>
    <w:rsid w:val="00AE65CA"/>
    <w:rsid w:val="00AE6925"/>
    <w:rsid w:val="00AE6AE2"/>
    <w:rsid w:val="00AE7C8E"/>
    <w:rsid w:val="00AF03B9"/>
    <w:rsid w:val="00AF042B"/>
    <w:rsid w:val="00AF07F9"/>
    <w:rsid w:val="00AF09E1"/>
    <w:rsid w:val="00AF0CE7"/>
    <w:rsid w:val="00AF22A8"/>
    <w:rsid w:val="00AF2644"/>
    <w:rsid w:val="00AF36E4"/>
    <w:rsid w:val="00AF389A"/>
    <w:rsid w:val="00AF3B98"/>
    <w:rsid w:val="00AF3DE4"/>
    <w:rsid w:val="00AF3F39"/>
    <w:rsid w:val="00AF3F8E"/>
    <w:rsid w:val="00AF3F95"/>
    <w:rsid w:val="00AF3FFD"/>
    <w:rsid w:val="00AF41C0"/>
    <w:rsid w:val="00AF4569"/>
    <w:rsid w:val="00AF48B6"/>
    <w:rsid w:val="00AF4ADA"/>
    <w:rsid w:val="00AF4B7D"/>
    <w:rsid w:val="00AF508B"/>
    <w:rsid w:val="00AF54A9"/>
    <w:rsid w:val="00AF5612"/>
    <w:rsid w:val="00AF5A34"/>
    <w:rsid w:val="00AF5A49"/>
    <w:rsid w:val="00AF6392"/>
    <w:rsid w:val="00AF63A0"/>
    <w:rsid w:val="00AF6659"/>
    <w:rsid w:val="00AF6E83"/>
    <w:rsid w:val="00AF6F88"/>
    <w:rsid w:val="00AF70F8"/>
    <w:rsid w:val="00AF736F"/>
    <w:rsid w:val="00AF7440"/>
    <w:rsid w:val="00AF746A"/>
    <w:rsid w:val="00AF76AC"/>
    <w:rsid w:val="00AF7756"/>
    <w:rsid w:val="00AF7E8E"/>
    <w:rsid w:val="00B00284"/>
    <w:rsid w:val="00B002B9"/>
    <w:rsid w:val="00B00722"/>
    <w:rsid w:val="00B00D4E"/>
    <w:rsid w:val="00B00FA6"/>
    <w:rsid w:val="00B0141F"/>
    <w:rsid w:val="00B01493"/>
    <w:rsid w:val="00B014A1"/>
    <w:rsid w:val="00B029C9"/>
    <w:rsid w:val="00B02D2D"/>
    <w:rsid w:val="00B0344E"/>
    <w:rsid w:val="00B035BE"/>
    <w:rsid w:val="00B03EB8"/>
    <w:rsid w:val="00B04202"/>
    <w:rsid w:val="00B044BF"/>
    <w:rsid w:val="00B05A9F"/>
    <w:rsid w:val="00B05F5D"/>
    <w:rsid w:val="00B06C39"/>
    <w:rsid w:val="00B07026"/>
    <w:rsid w:val="00B075C1"/>
    <w:rsid w:val="00B0764A"/>
    <w:rsid w:val="00B07716"/>
    <w:rsid w:val="00B0787B"/>
    <w:rsid w:val="00B104BC"/>
    <w:rsid w:val="00B112C9"/>
    <w:rsid w:val="00B11C36"/>
    <w:rsid w:val="00B12162"/>
    <w:rsid w:val="00B13A8E"/>
    <w:rsid w:val="00B14A78"/>
    <w:rsid w:val="00B14C8D"/>
    <w:rsid w:val="00B155F6"/>
    <w:rsid w:val="00B1755C"/>
    <w:rsid w:val="00B1758B"/>
    <w:rsid w:val="00B1787F"/>
    <w:rsid w:val="00B17961"/>
    <w:rsid w:val="00B20E48"/>
    <w:rsid w:val="00B21335"/>
    <w:rsid w:val="00B2136C"/>
    <w:rsid w:val="00B213ED"/>
    <w:rsid w:val="00B223B1"/>
    <w:rsid w:val="00B22C9E"/>
    <w:rsid w:val="00B22D90"/>
    <w:rsid w:val="00B23270"/>
    <w:rsid w:val="00B24AEB"/>
    <w:rsid w:val="00B24E4B"/>
    <w:rsid w:val="00B25042"/>
    <w:rsid w:val="00B253D1"/>
    <w:rsid w:val="00B26598"/>
    <w:rsid w:val="00B27B95"/>
    <w:rsid w:val="00B27D35"/>
    <w:rsid w:val="00B303FF"/>
    <w:rsid w:val="00B30750"/>
    <w:rsid w:val="00B311CD"/>
    <w:rsid w:val="00B31618"/>
    <w:rsid w:val="00B31B23"/>
    <w:rsid w:val="00B31BB6"/>
    <w:rsid w:val="00B31CA3"/>
    <w:rsid w:val="00B31D37"/>
    <w:rsid w:val="00B31D47"/>
    <w:rsid w:val="00B31ED9"/>
    <w:rsid w:val="00B320E6"/>
    <w:rsid w:val="00B32BBF"/>
    <w:rsid w:val="00B32F71"/>
    <w:rsid w:val="00B33865"/>
    <w:rsid w:val="00B345CB"/>
    <w:rsid w:val="00B34A9E"/>
    <w:rsid w:val="00B34DFC"/>
    <w:rsid w:val="00B3513C"/>
    <w:rsid w:val="00B3521F"/>
    <w:rsid w:val="00B3532C"/>
    <w:rsid w:val="00B3579E"/>
    <w:rsid w:val="00B36160"/>
    <w:rsid w:val="00B3668B"/>
    <w:rsid w:val="00B36B43"/>
    <w:rsid w:val="00B3715F"/>
    <w:rsid w:val="00B37BCF"/>
    <w:rsid w:val="00B40386"/>
    <w:rsid w:val="00B4064F"/>
    <w:rsid w:val="00B40A51"/>
    <w:rsid w:val="00B40C0E"/>
    <w:rsid w:val="00B41331"/>
    <w:rsid w:val="00B41730"/>
    <w:rsid w:val="00B41A6D"/>
    <w:rsid w:val="00B41F5F"/>
    <w:rsid w:val="00B42701"/>
    <w:rsid w:val="00B42EA3"/>
    <w:rsid w:val="00B4346E"/>
    <w:rsid w:val="00B43DCE"/>
    <w:rsid w:val="00B444BF"/>
    <w:rsid w:val="00B4485B"/>
    <w:rsid w:val="00B44CFE"/>
    <w:rsid w:val="00B45221"/>
    <w:rsid w:val="00B458E8"/>
    <w:rsid w:val="00B45B74"/>
    <w:rsid w:val="00B45FC9"/>
    <w:rsid w:val="00B46223"/>
    <w:rsid w:val="00B474AB"/>
    <w:rsid w:val="00B477E9"/>
    <w:rsid w:val="00B47FAA"/>
    <w:rsid w:val="00B506EB"/>
    <w:rsid w:val="00B5091F"/>
    <w:rsid w:val="00B50AB0"/>
    <w:rsid w:val="00B511A7"/>
    <w:rsid w:val="00B511D2"/>
    <w:rsid w:val="00B5218D"/>
    <w:rsid w:val="00B5229D"/>
    <w:rsid w:val="00B53F45"/>
    <w:rsid w:val="00B541D3"/>
    <w:rsid w:val="00B54428"/>
    <w:rsid w:val="00B547F5"/>
    <w:rsid w:val="00B54850"/>
    <w:rsid w:val="00B5590B"/>
    <w:rsid w:val="00B55FBC"/>
    <w:rsid w:val="00B5657A"/>
    <w:rsid w:val="00B56EE8"/>
    <w:rsid w:val="00B56F2E"/>
    <w:rsid w:val="00B57787"/>
    <w:rsid w:val="00B577EF"/>
    <w:rsid w:val="00B608C9"/>
    <w:rsid w:val="00B60D2D"/>
    <w:rsid w:val="00B6107F"/>
    <w:rsid w:val="00B61586"/>
    <w:rsid w:val="00B616A8"/>
    <w:rsid w:val="00B616F7"/>
    <w:rsid w:val="00B61E78"/>
    <w:rsid w:val="00B61F1B"/>
    <w:rsid w:val="00B6209B"/>
    <w:rsid w:val="00B623A7"/>
    <w:rsid w:val="00B627BA"/>
    <w:rsid w:val="00B629E9"/>
    <w:rsid w:val="00B62A83"/>
    <w:rsid w:val="00B62BEF"/>
    <w:rsid w:val="00B62C9C"/>
    <w:rsid w:val="00B632C6"/>
    <w:rsid w:val="00B63B02"/>
    <w:rsid w:val="00B63B2A"/>
    <w:rsid w:val="00B6427A"/>
    <w:rsid w:val="00B644C8"/>
    <w:rsid w:val="00B64512"/>
    <w:rsid w:val="00B65055"/>
    <w:rsid w:val="00B653F7"/>
    <w:rsid w:val="00B655A1"/>
    <w:rsid w:val="00B65E3F"/>
    <w:rsid w:val="00B66B26"/>
    <w:rsid w:val="00B67065"/>
    <w:rsid w:val="00B671E3"/>
    <w:rsid w:val="00B6730F"/>
    <w:rsid w:val="00B67584"/>
    <w:rsid w:val="00B675F1"/>
    <w:rsid w:val="00B67A22"/>
    <w:rsid w:val="00B70264"/>
    <w:rsid w:val="00B70304"/>
    <w:rsid w:val="00B707A4"/>
    <w:rsid w:val="00B70DF3"/>
    <w:rsid w:val="00B70F3F"/>
    <w:rsid w:val="00B71093"/>
    <w:rsid w:val="00B710F6"/>
    <w:rsid w:val="00B71153"/>
    <w:rsid w:val="00B7136B"/>
    <w:rsid w:val="00B7293D"/>
    <w:rsid w:val="00B730B1"/>
    <w:rsid w:val="00B73E38"/>
    <w:rsid w:val="00B74CDF"/>
    <w:rsid w:val="00B74D8F"/>
    <w:rsid w:val="00B74FFA"/>
    <w:rsid w:val="00B758E5"/>
    <w:rsid w:val="00B76010"/>
    <w:rsid w:val="00B7666B"/>
    <w:rsid w:val="00B76885"/>
    <w:rsid w:val="00B76D7E"/>
    <w:rsid w:val="00B77718"/>
    <w:rsid w:val="00B77E01"/>
    <w:rsid w:val="00B82E1D"/>
    <w:rsid w:val="00B8576F"/>
    <w:rsid w:val="00B85A65"/>
    <w:rsid w:val="00B8606F"/>
    <w:rsid w:val="00B86423"/>
    <w:rsid w:val="00B8684E"/>
    <w:rsid w:val="00B86935"/>
    <w:rsid w:val="00B86EE7"/>
    <w:rsid w:val="00B87327"/>
    <w:rsid w:val="00B87CC4"/>
    <w:rsid w:val="00B87E78"/>
    <w:rsid w:val="00B90087"/>
    <w:rsid w:val="00B90677"/>
    <w:rsid w:val="00B914C4"/>
    <w:rsid w:val="00B915E1"/>
    <w:rsid w:val="00B92200"/>
    <w:rsid w:val="00B9249B"/>
    <w:rsid w:val="00B92666"/>
    <w:rsid w:val="00B92731"/>
    <w:rsid w:val="00B92FAE"/>
    <w:rsid w:val="00B9318A"/>
    <w:rsid w:val="00B939D3"/>
    <w:rsid w:val="00B93A37"/>
    <w:rsid w:val="00B93D81"/>
    <w:rsid w:val="00B9429F"/>
    <w:rsid w:val="00B9463E"/>
    <w:rsid w:val="00B9478C"/>
    <w:rsid w:val="00B94AD1"/>
    <w:rsid w:val="00B95507"/>
    <w:rsid w:val="00B9559D"/>
    <w:rsid w:val="00B95948"/>
    <w:rsid w:val="00B95D97"/>
    <w:rsid w:val="00B9630A"/>
    <w:rsid w:val="00B96781"/>
    <w:rsid w:val="00B96A96"/>
    <w:rsid w:val="00B97596"/>
    <w:rsid w:val="00B97D07"/>
    <w:rsid w:val="00B97D7B"/>
    <w:rsid w:val="00BA03C3"/>
    <w:rsid w:val="00BA0EE8"/>
    <w:rsid w:val="00BA274A"/>
    <w:rsid w:val="00BA27BB"/>
    <w:rsid w:val="00BA2816"/>
    <w:rsid w:val="00BA33B0"/>
    <w:rsid w:val="00BA366D"/>
    <w:rsid w:val="00BA369C"/>
    <w:rsid w:val="00BA37D8"/>
    <w:rsid w:val="00BA3E97"/>
    <w:rsid w:val="00BA3EAF"/>
    <w:rsid w:val="00BA4857"/>
    <w:rsid w:val="00BA4D93"/>
    <w:rsid w:val="00BA5512"/>
    <w:rsid w:val="00BA5ED6"/>
    <w:rsid w:val="00BA682D"/>
    <w:rsid w:val="00BA6CED"/>
    <w:rsid w:val="00BA7097"/>
    <w:rsid w:val="00BA7250"/>
    <w:rsid w:val="00BA7691"/>
    <w:rsid w:val="00BB0F0B"/>
    <w:rsid w:val="00BB126F"/>
    <w:rsid w:val="00BB1FCF"/>
    <w:rsid w:val="00BB3656"/>
    <w:rsid w:val="00BB3769"/>
    <w:rsid w:val="00BB3BF4"/>
    <w:rsid w:val="00BB557F"/>
    <w:rsid w:val="00BB5713"/>
    <w:rsid w:val="00BB573E"/>
    <w:rsid w:val="00BB5EE7"/>
    <w:rsid w:val="00BB65B2"/>
    <w:rsid w:val="00BB6893"/>
    <w:rsid w:val="00BB7476"/>
    <w:rsid w:val="00BB7E89"/>
    <w:rsid w:val="00BC0106"/>
    <w:rsid w:val="00BC0268"/>
    <w:rsid w:val="00BC0408"/>
    <w:rsid w:val="00BC09DC"/>
    <w:rsid w:val="00BC13BD"/>
    <w:rsid w:val="00BC1C65"/>
    <w:rsid w:val="00BC1D3A"/>
    <w:rsid w:val="00BC20C5"/>
    <w:rsid w:val="00BC2A7C"/>
    <w:rsid w:val="00BC2BE1"/>
    <w:rsid w:val="00BC2E82"/>
    <w:rsid w:val="00BC2F09"/>
    <w:rsid w:val="00BC3878"/>
    <w:rsid w:val="00BC41AC"/>
    <w:rsid w:val="00BC47E1"/>
    <w:rsid w:val="00BC4A8F"/>
    <w:rsid w:val="00BC50A4"/>
    <w:rsid w:val="00BC5F58"/>
    <w:rsid w:val="00BC6E26"/>
    <w:rsid w:val="00BC76D6"/>
    <w:rsid w:val="00BC79C2"/>
    <w:rsid w:val="00BD0353"/>
    <w:rsid w:val="00BD05C7"/>
    <w:rsid w:val="00BD09F4"/>
    <w:rsid w:val="00BD0B63"/>
    <w:rsid w:val="00BD0CDA"/>
    <w:rsid w:val="00BD1348"/>
    <w:rsid w:val="00BD1D55"/>
    <w:rsid w:val="00BD2530"/>
    <w:rsid w:val="00BD2613"/>
    <w:rsid w:val="00BD2C30"/>
    <w:rsid w:val="00BD2D31"/>
    <w:rsid w:val="00BD2D39"/>
    <w:rsid w:val="00BD2E2A"/>
    <w:rsid w:val="00BD3867"/>
    <w:rsid w:val="00BD3948"/>
    <w:rsid w:val="00BD47B3"/>
    <w:rsid w:val="00BD4A31"/>
    <w:rsid w:val="00BD4E2C"/>
    <w:rsid w:val="00BD4F08"/>
    <w:rsid w:val="00BD5195"/>
    <w:rsid w:val="00BD549B"/>
    <w:rsid w:val="00BD54C9"/>
    <w:rsid w:val="00BD5A4E"/>
    <w:rsid w:val="00BD6603"/>
    <w:rsid w:val="00BD6CC6"/>
    <w:rsid w:val="00BD76CB"/>
    <w:rsid w:val="00BE03BD"/>
    <w:rsid w:val="00BE0B4E"/>
    <w:rsid w:val="00BE1076"/>
    <w:rsid w:val="00BE1B97"/>
    <w:rsid w:val="00BE2758"/>
    <w:rsid w:val="00BE286B"/>
    <w:rsid w:val="00BE2995"/>
    <w:rsid w:val="00BE353E"/>
    <w:rsid w:val="00BE39D1"/>
    <w:rsid w:val="00BE3C11"/>
    <w:rsid w:val="00BE3F01"/>
    <w:rsid w:val="00BE473C"/>
    <w:rsid w:val="00BE5203"/>
    <w:rsid w:val="00BE5363"/>
    <w:rsid w:val="00BE5457"/>
    <w:rsid w:val="00BE549A"/>
    <w:rsid w:val="00BE64FB"/>
    <w:rsid w:val="00BE672A"/>
    <w:rsid w:val="00BE7186"/>
    <w:rsid w:val="00BE71DB"/>
    <w:rsid w:val="00BF0596"/>
    <w:rsid w:val="00BF0B61"/>
    <w:rsid w:val="00BF1C78"/>
    <w:rsid w:val="00BF1DD5"/>
    <w:rsid w:val="00BF3092"/>
    <w:rsid w:val="00BF3457"/>
    <w:rsid w:val="00BF3BFA"/>
    <w:rsid w:val="00BF3E90"/>
    <w:rsid w:val="00BF43FE"/>
    <w:rsid w:val="00BF453D"/>
    <w:rsid w:val="00BF532B"/>
    <w:rsid w:val="00BF5A6E"/>
    <w:rsid w:val="00BF5E32"/>
    <w:rsid w:val="00BF5F2E"/>
    <w:rsid w:val="00BF60EF"/>
    <w:rsid w:val="00BF6BB9"/>
    <w:rsid w:val="00BF6DE5"/>
    <w:rsid w:val="00BF7184"/>
    <w:rsid w:val="00BF73DA"/>
    <w:rsid w:val="00BF7CED"/>
    <w:rsid w:val="00BF7F6C"/>
    <w:rsid w:val="00C00384"/>
    <w:rsid w:val="00C0059E"/>
    <w:rsid w:val="00C0070D"/>
    <w:rsid w:val="00C008CE"/>
    <w:rsid w:val="00C01103"/>
    <w:rsid w:val="00C0205D"/>
    <w:rsid w:val="00C026C9"/>
    <w:rsid w:val="00C032B7"/>
    <w:rsid w:val="00C03566"/>
    <w:rsid w:val="00C040F8"/>
    <w:rsid w:val="00C043D7"/>
    <w:rsid w:val="00C0487E"/>
    <w:rsid w:val="00C04CDC"/>
    <w:rsid w:val="00C04DBD"/>
    <w:rsid w:val="00C052FA"/>
    <w:rsid w:val="00C059EB"/>
    <w:rsid w:val="00C059F1"/>
    <w:rsid w:val="00C05DFA"/>
    <w:rsid w:val="00C06597"/>
    <w:rsid w:val="00C06C33"/>
    <w:rsid w:val="00C06E80"/>
    <w:rsid w:val="00C072EC"/>
    <w:rsid w:val="00C078B6"/>
    <w:rsid w:val="00C07D02"/>
    <w:rsid w:val="00C1097F"/>
    <w:rsid w:val="00C10CCC"/>
    <w:rsid w:val="00C10D22"/>
    <w:rsid w:val="00C11308"/>
    <w:rsid w:val="00C11376"/>
    <w:rsid w:val="00C123F5"/>
    <w:rsid w:val="00C129A5"/>
    <w:rsid w:val="00C1314B"/>
    <w:rsid w:val="00C13288"/>
    <w:rsid w:val="00C13EF7"/>
    <w:rsid w:val="00C14344"/>
    <w:rsid w:val="00C1449F"/>
    <w:rsid w:val="00C14512"/>
    <w:rsid w:val="00C149C5"/>
    <w:rsid w:val="00C15068"/>
    <w:rsid w:val="00C16128"/>
    <w:rsid w:val="00C16371"/>
    <w:rsid w:val="00C166F8"/>
    <w:rsid w:val="00C16747"/>
    <w:rsid w:val="00C16E2D"/>
    <w:rsid w:val="00C17025"/>
    <w:rsid w:val="00C1706A"/>
    <w:rsid w:val="00C1729E"/>
    <w:rsid w:val="00C17364"/>
    <w:rsid w:val="00C1782C"/>
    <w:rsid w:val="00C17F01"/>
    <w:rsid w:val="00C20842"/>
    <w:rsid w:val="00C213F1"/>
    <w:rsid w:val="00C21980"/>
    <w:rsid w:val="00C21A15"/>
    <w:rsid w:val="00C22164"/>
    <w:rsid w:val="00C22338"/>
    <w:rsid w:val="00C237D8"/>
    <w:rsid w:val="00C23E83"/>
    <w:rsid w:val="00C240D1"/>
    <w:rsid w:val="00C2442F"/>
    <w:rsid w:val="00C244B8"/>
    <w:rsid w:val="00C24750"/>
    <w:rsid w:val="00C24C4C"/>
    <w:rsid w:val="00C262C4"/>
    <w:rsid w:val="00C26A5C"/>
    <w:rsid w:val="00C27965"/>
    <w:rsid w:val="00C27D7E"/>
    <w:rsid w:val="00C30E30"/>
    <w:rsid w:val="00C313F4"/>
    <w:rsid w:val="00C32031"/>
    <w:rsid w:val="00C3207C"/>
    <w:rsid w:val="00C3210D"/>
    <w:rsid w:val="00C32238"/>
    <w:rsid w:val="00C324C2"/>
    <w:rsid w:val="00C32C18"/>
    <w:rsid w:val="00C336BA"/>
    <w:rsid w:val="00C33740"/>
    <w:rsid w:val="00C33A16"/>
    <w:rsid w:val="00C33CA9"/>
    <w:rsid w:val="00C33CC6"/>
    <w:rsid w:val="00C345C0"/>
    <w:rsid w:val="00C346D2"/>
    <w:rsid w:val="00C349EE"/>
    <w:rsid w:val="00C34B34"/>
    <w:rsid w:val="00C34E18"/>
    <w:rsid w:val="00C3508D"/>
    <w:rsid w:val="00C35566"/>
    <w:rsid w:val="00C35A4E"/>
    <w:rsid w:val="00C36002"/>
    <w:rsid w:val="00C36F4D"/>
    <w:rsid w:val="00C37211"/>
    <w:rsid w:val="00C4005F"/>
    <w:rsid w:val="00C40153"/>
    <w:rsid w:val="00C402A0"/>
    <w:rsid w:val="00C404AD"/>
    <w:rsid w:val="00C4073F"/>
    <w:rsid w:val="00C40990"/>
    <w:rsid w:val="00C41A1A"/>
    <w:rsid w:val="00C42D71"/>
    <w:rsid w:val="00C43F1F"/>
    <w:rsid w:val="00C44ADD"/>
    <w:rsid w:val="00C44BB4"/>
    <w:rsid w:val="00C44BE8"/>
    <w:rsid w:val="00C44E7D"/>
    <w:rsid w:val="00C455C6"/>
    <w:rsid w:val="00C45BD3"/>
    <w:rsid w:val="00C46948"/>
    <w:rsid w:val="00C46CC3"/>
    <w:rsid w:val="00C50292"/>
    <w:rsid w:val="00C5030F"/>
    <w:rsid w:val="00C5050B"/>
    <w:rsid w:val="00C51D37"/>
    <w:rsid w:val="00C5243C"/>
    <w:rsid w:val="00C5298D"/>
    <w:rsid w:val="00C52D9A"/>
    <w:rsid w:val="00C53AB1"/>
    <w:rsid w:val="00C53B05"/>
    <w:rsid w:val="00C54929"/>
    <w:rsid w:val="00C555ED"/>
    <w:rsid w:val="00C55897"/>
    <w:rsid w:val="00C55DC0"/>
    <w:rsid w:val="00C55F55"/>
    <w:rsid w:val="00C563EC"/>
    <w:rsid w:val="00C5696A"/>
    <w:rsid w:val="00C56ADF"/>
    <w:rsid w:val="00C56F71"/>
    <w:rsid w:val="00C60C50"/>
    <w:rsid w:val="00C61114"/>
    <w:rsid w:val="00C61347"/>
    <w:rsid w:val="00C61566"/>
    <w:rsid w:val="00C616DE"/>
    <w:rsid w:val="00C61B45"/>
    <w:rsid w:val="00C62982"/>
    <w:rsid w:val="00C644B3"/>
    <w:rsid w:val="00C64DC2"/>
    <w:rsid w:val="00C65521"/>
    <w:rsid w:val="00C65693"/>
    <w:rsid w:val="00C656E0"/>
    <w:rsid w:val="00C65A25"/>
    <w:rsid w:val="00C669EC"/>
    <w:rsid w:val="00C66CEB"/>
    <w:rsid w:val="00C6713D"/>
    <w:rsid w:val="00C677BF"/>
    <w:rsid w:val="00C67E2F"/>
    <w:rsid w:val="00C7040E"/>
    <w:rsid w:val="00C70702"/>
    <w:rsid w:val="00C714C8"/>
    <w:rsid w:val="00C71848"/>
    <w:rsid w:val="00C71DB7"/>
    <w:rsid w:val="00C71DF2"/>
    <w:rsid w:val="00C738F5"/>
    <w:rsid w:val="00C73B79"/>
    <w:rsid w:val="00C73DE3"/>
    <w:rsid w:val="00C74C5B"/>
    <w:rsid w:val="00C75D94"/>
    <w:rsid w:val="00C764C8"/>
    <w:rsid w:val="00C77400"/>
    <w:rsid w:val="00C77446"/>
    <w:rsid w:val="00C77469"/>
    <w:rsid w:val="00C77B25"/>
    <w:rsid w:val="00C77D41"/>
    <w:rsid w:val="00C77E51"/>
    <w:rsid w:val="00C81D4B"/>
    <w:rsid w:val="00C81D9A"/>
    <w:rsid w:val="00C81DE8"/>
    <w:rsid w:val="00C8204B"/>
    <w:rsid w:val="00C829C0"/>
    <w:rsid w:val="00C82FB0"/>
    <w:rsid w:val="00C831CD"/>
    <w:rsid w:val="00C8343E"/>
    <w:rsid w:val="00C83798"/>
    <w:rsid w:val="00C84013"/>
    <w:rsid w:val="00C84243"/>
    <w:rsid w:val="00C84DB5"/>
    <w:rsid w:val="00C84E1B"/>
    <w:rsid w:val="00C856A2"/>
    <w:rsid w:val="00C86DD1"/>
    <w:rsid w:val="00C8772F"/>
    <w:rsid w:val="00C87A94"/>
    <w:rsid w:val="00C87B46"/>
    <w:rsid w:val="00C906B1"/>
    <w:rsid w:val="00C908F5"/>
    <w:rsid w:val="00C90B18"/>
    <w:rsid w:val="00C90C47"/>
    <w:rsid w:val="00C90E07"/>
    <w:rsid w:val="00C915F7"/>
    <w:rsid w:val="00C917F7"/>
    <w:rsid w:val="00C924B8"/>
    <w:rsid w:val="00C9269E"/>
    <w:rsid w:val="00C927BF"/>
    <w:rsid w:val="00C930F9"/>
    <w:rsid w:val="00C93733"/>
    <w:rsid w:val="00C937E8"/>
    <w:rsid w:val="00C937F7"/>
    <w:rsid w:val="00C93E03"/>
    <w:rsid w:val="00C9479F"/>
    <w:rsid w:val="00C94A6E"/>
    <w:rsid w:val="00C94BD9"/>
    <w:rsid w:val="00C94C08"/>
    <w:rsid w:val="00C95207"/>
    <w:rsid w:val="00C95C08"/>
    <w:rsid w:val="00C96EC6"/>
    <w:rsid w:val="00C97B10"/>
    <w:rsid w:val="00CA0099"/>
    <w:rsid w:val="00CA01BD"/>
    <w:rsid w:val="00CA0A92"/>
    <w:rsid w:val="00CA0B0B"/>
    <w:rsid w:val="00CA1078"/>
    <w:rsid w:val="00CA179B"/>
    <w:rsid w:val="00CA1E2C"/>
    <w:rsid w:val="00CA1F2C"/>
    <w:rsid w:val="00CA3CE7"/>
    <w:rsid w:val="00CA42AD"/>
    <w:rsid w:val="00CA4574"/>
    <w:rsid w:val="00CA4C74"/>
    <w:rsid w:val="00CA5276"/>
    <w:rsid w:val="00CA618E"/>
    <w:rsid w:val="00CA61C5"/>
    <w:rsid w:val="00CA6268"/>
    <w:rsid w:val="00CA7CE2"/>
    <w:rsid w:val="00CA7DCB"/>
    <w:rsid w:val="00CB0096"/>
    <w:rsid w:val="00CB015D"/>
    <w:rsid w:val="00CB078A"/>
    <w:rsid w:val="00CB0A64"/>
    <w:rsid w:val="00CB1A48"/>
    <w:rsid w:val="00CB2006"/>
    <w:rsid w:val="00CB229C"/>
    <w:rsid w:val="00CB2F28"/>
    <w:rsid w:val="00CB38B1"/>
    <w:rsid w:val="00CB40DB"/>
    <w:rsid w:val="00CB4A68"/>
    <w:rsid w:val="00CB4B52"/>
    <w:rsid w:val="00CB4B82"/>
    <w:rsid w:val="00CB5000"/>
    <w:rsid w:val="00CB5329"/>
    <w:rsid w:val="00CB6645"/>
    <w:rsid w:val="00CB67B2"/>
    <w:rsid w:val="00CB6ACE"/>
    <w:rsid w:val="00CB7394"/>
    <w:rsid w:val="00CC027D"/>
    <w:rsid w:val="00CC02E6"/>
    <w:rsid w:val="00CC0CA0"/>
    <w:rsid w:val="00CC1112"/>
    <w:rsid w:val="00CC133B"/>
    <w:rsid w:val="00CC1378"/>
    <w:rsid w:val="00CC18CD"/>
    <w:rsid w:val="00CC20C4"/>
    <w:rsid w:val="00CC226E"/>
    <w:rsid w:val="00CC25FF"/>
    <w:rsid w:val="00CC27DF"/>
    <w:rsid w:val="00CC2EE9"/>
    <w:rsid w:val="00CC3892"/>
    <w:rsid w:val="00CC39FC"/>
    <w:rsid w:val="00CC3B3E"/>
    <w:rsid w:val="00CC3C38"/>
    <w:rsid w:val="00CC5356"/>
    <w:rsid w:val="00CC5553"/>
    <w:rsid w:val="00CC5588"/>
    <w:rsid w:val="00CC56B4"/>
    <w:rsid w:val="00CC728F"/>
    <w:rsid w:val="00CC72D9"/>
    <w:rsid w:val="00CC767E"/>
    <w:rsid w:val="00CC7A01"/>
    <w:rsid w:val="00CD00D2"/>
    <w:rsid w:val="00CD0B41"/>
    <w:rsid w:val="00CD105D"/>
    <w:rsid w:val="00CD13EA"/>
    <w:rsid w:val="00CD143E"/>
    <w:rsid w:val="00CD1DF0"/>
    <w:rsid w:val="00CD20C8"/>
    <w:rsid w:val="00CD47BF"/>
    <w:rsid w:val="00CD4866"/>
    <w:rsid w:val="00CD4BDB"/>
    <w:rsid w:val="00CD5338"/>
    <w:rsid w:val="00CD559C"/>
    <w:rsid w:val="00CD5AF6"/>
    <w:rsid w:val="00CD5AFA"/>
    <w:rsid w:val="00CD638A"/>
    <w:rsid w:val="00CD69D4"/>
    <w:rsid w:val="00CD6D6B"/>
    <w:rsid w:val="00CD6E06"/>
    <w:rsid w:val="00CD6ED6"/>
    <w:rsid w:val="00CD7B37"/>
    <w:rsid w:val="00CD7B95"/>
    <w:rsid w:val="00CD7CA0"/>
    <w:rsid w:val="00CE00D7"/>
    <w:rsid w:val="00CE0DEB"/>
    <w:rsid w:val="00CE1D9B"/>
    <w:rsid w:val="00CE2128"/>
    <w:rsid w:val="00CE267B"/>
    <w:rsid w:val="00CE321A"/>
    <w:rsid w:val="00CE32A0"/>
    <w:rsid w:val="00CE3613"/>
    <w:rsid w:val="00CE3AB4"/>
    <w:rsid w:val="00CE3B39"/>
    <w:rsid w:val="00CE41E4"/>
    <w:rsid w:val="00CE501F"/>
    <w:rsid w:val="00CE50FC"/>
    <w:rsid w:val="00CE5853"/>
    <w:rsid w:val="00CE6226"/>
    <w:rsid w:val="00CE6E43"/>
    <w:rsid w:val="00CE744A"/>
    <w:rsid w:val="00CE7654"/>
    <w:rsid w:val="00CE78E4"/>
    <w:rsid w:val="00CE7ABB"/>
    <w:rsid w:val="00CE7D81"/>
    <w:rsid w:val="00CF0B69"/>
    <w:rsid w:val="00CF0EC1"/>
    <w:rsid w:val="00CF1444"/>
    <w:rsid w:val="00CF19E1"/>
    <w:rsid w:val="00CF1FA6"/>
    <w:rsid w:val="00CF2702"/>
    <w:rsid w:val="00CF2805"/>
    <w:rsid w:val="00CF2845"/>
    <w:rsid w:val="00CF2C72"/>
    <w:rsid w:val="00CF32C7"/>
    <w:rsid w:val="00CF382D"/>
    <w:rsid w:val="00CF38AB"/>
    <w:rsid w:val="00CF3DB9"/>
    <w:rsid w:val="00CF41E0"/>
    <w:rsid w:val="00CF47A0"/>
    <w:rsid w:val="00CF4B14"/>
    <w:rsid w:val="00CF4FC8"/>
    <w:rsid w:val="00CF5058"/>
    <w:rsid w:val="00CF574D"/>
    <w:rsid w:val="00CF6E7A"/>
    <w:rsid w:val="00CF78E4"/>
    <w:rsid w:val="00CF7FAD"/>
    <w:rsid w:val="00D000DF"/>
    <w:rsid w:val="00D00498"/>
    <w:rsid w:val="00D0053C"/>
    <w:rsid w:val="00D013C8"/>
    <w:rsid w:val="00D0149F"/>
    <w:rsid w:val="00D01EB7"/>
    <w:rsid w:val="00D01EDB"/>
    <w:rsid w:val="00D021FC"/>
    <w:rsid w:val="00D0242F"/>
    <w:rsid w:val="00D02873"/>
    <w:rsid w:val="00D03395"/>
    <w:rsid w:val="00D0343C"/>
    <w:rsid w:val="00D03929"/>
    <w:rsid w:val="00D039C2"/>
    <w:rsid w:val="00D03CA7"/>
    <w:rsid w:val="00D040D7"/>
    <w:rsid w:val="00D0494F"/>
    <w:rsid w:val="00D04CAE"/>
    <w:rsid w:val="00D051F7"/>
    <w:rsid w:val="00D05304"/>
    <w:rsid w:val="00D05657"/>
    <w:rsid w:val="00D06276"/>
    <w:rsid w:val="00D06E8B"/>
    <w:rsid w:val="00D07608"/>
    <w:rsid w:val="00D07852"/>
    <w:rsid w:val="00D0789A"/>
    <w:rsid w:val="00D07A49"/>
    <w:rsid w:val="00D07F56"/>
    <w:rsid w:val="00D07FC9"/>
    <w:rsid w:val="00D10A26"/>
    <w:rsid w:val="00D10CA0"/>
    <w:rsid w:val="00D10CDE"/>
    <w:rsid w:val="00D1138A"/>
    <w:rsid w:val="00D11A8D"/>
    <w:rsid w:val="00D11BFF"/>
    <w:rsid w:val="00D12095"/>
    <w:rsid w:val="00D12918"/>
    <w:rsid w:val="00D139C5"/>
    <w:rsid w:val="00D14FD7"/>
    <w:rsid w:val="00D1522E"/>
    <w:rsid w:val="00D154F1"/>
    <w:rsid w:val="00D15A18"/>
    <w:rsid w:val="00D15A90"/>
    <w:rsid w:val="00D15D43"/>
    <w:rsid w:val="00D15EF9"/>
    <w:rsid w:val="00D1634F"/>
    <w:rsid w:val="00D1660C"/>
    <w:rsid w:val="00D16704"/>
    <w:rsid w:val="00D16EC9"/>
    <w:rsid w:val="00D170EF"/>
    <w:rsid w:val="00D208DB"/>
    <w:rsid w:val="00D210E3"/>
    <w:rsid w:val="00D2110E"/>
    <w:rsid w:val="00D214A6"/>
    <w:rsid w:val="00D21AC0"/>
    <w:rsid w:val="00D21C5C"/>
    <w:rsid w:val="00D22070"/>
    <w:rsid w:val="00D222D3"/>
    <w:rsid w:val="00D2243B"/>
    <w:rsid w:val="00D22A0C"/>
    <w:rsid w:val="00D22BCA"/>
    <w:rsid w:val="00D22BD2"/>
    <w:rsid w:val="00D23330"/>
    <w:rsid w:val="00D23809"/>
    <w:rsid w:val="00D23ECD"/>
    <w:rsid w:val="00D24130"/>
    <w:rsid w:val="00D24356"/>
    <w:rsid w:val="00D244ED"/>
    <w:rsid w:val="00D247CA"/>
    <w:rsid w:val="00D249A2"/>
    <w:rsid w:val="00D24D97"/>
    <w:rsid w:val="00D24E39"/>
    <w:rsid w:val="00D24F97"/>
    <w:rsid w:val="00D253AD"/>
    <w:rsid w:val="00D2549E"/>
    <w:rsid w:val="00D2571B"/>
    <w:rsid w:val="00D26673"/>
    <w:rsid w:val="00D271F4"/>
    <w:rsid w:val="00D30576"/>
    <w:rsid w:val="00D30894"/>
    <w:rsid w:val="00D312EB"/>
    <w:rsid w:val="00D315C7"/>
    <w:rsid w:val="00D31922"/>
    <w:rsid w:val="00D32269"/>
    <w:rsid w:val="00D322A8"/>
    <w:rsid w:val="00D32ACC"/>
    <w:rsid w:val="00D32C08"/>
    <w:rsid w:val="00D3306B"/>
    <w:rsid w:val="00D332FE"/>
    <w:rsid w:val="00D336BC"/>
    <w:rsid w:val="00D33860"/>
    <w:rsid w:val="00D339F5"/>
    <w:rsid w:val="00D34C32"/>
    <w:rsid w:val="00D350D2"/>
    <w:rsid w:val="00D35893"/>
    <w:rsid w:val="00D366FF"/>
    <w:rsid w:val="00D36775"/>
    <w:rsid w:val="00D36824"/>
    <w:rsid w:val="00D36C6E"/>
    <w:rsid w:val="00D36CE7"/>
    <w:rsid w:val="00D37092"/>
    <w:rsid w:val="00D3753D"/>
    <w:rsid w:val="00D37FA4"/>
    <w:rsid w:val="00D4030A"/>
    <w:rsid w:val="00D418E6"/>
    <w:rsid w:val="00D41ED8"/>
    <w:rsid w:val="00D423D4"/>
    <w:rsid w:val="00D42A24"/>
    <w:rsid w:val="00D431E4"/>
    <w:rsid w:val="00D440F1"/>
    <w:rsid w:val="00D445CE"/>
    <w:rsid w:val="00D44E1B"/>
    <w:rsid w:val="00D4572E"/>
    <w:rsid w:val="00D45E14"/>
    <w:rsid w:val="00D47272"/>
    <w:rsid w:val="00D4729E"/>
    <w:rsid w:val="00D47DF7"/>
    <w:rsid w:val="00D5051F"/>
    <w:rsid w:val="00D50E0F"/>
    <w:rsid w:val="00D5163D"/>
    <w:rsid w:val="00D51A0A"/>
    <w:rsid w:val="00D52000"/>
    <w:rsid w:val="00D52177"/>
    <w:rsid w:val="00D529F5"/>
    <w:rsid w:val="00D52F30"/>
    <w:rsid w:val="00D53907"/>
    <w:rsid w:val="00D53D97"/>
    <w:rsid w:val="00D5438C"/>
    <w:rsid w:val="00D545D3"/>
    <w:rsid w:val="00D545F5"/>
    <w:rsid w:val="00D54E32"/>
    <w:rsid w:val="00D54F48"/>
    <w:rsid w:val="00D55178"/>
    <w:rsid w:val="00D55244"/>
    <w:rsid w:val="00D55DD8"/>
    <w:rsid w:val="00D565BB"/>
    <w:rsid w:val="00D56AB0"/>
    <w:rsid w:val="00D5746B"/>
    <w:rsid w:val="00D57E36"/>
    <w:rsid w:val="00D604A1"/>
    <w:rsid w:val="00D60C61"/>
    <w:rsid w:val="00D60D74"/>
    <w:rsid w:val="00D60D8B"/>
    <w:rsid w:val="00D610F3"/>
    <w:rsid w:val="00D611A6"/>
    <w:rsid w:val="00D6170A"/>
    <w:rsid w:val="00D61A8C"/>
    <w:rsid w:val="00D620A7"/>
    <w:rsid w:val="00D62108"/>
    <w:rsid w:val="00D62DB7"/>
    <w:rsid w:val="00D63D3C"/>
    <w:rsid w:val="00D64514"/>
    <w:rsid w:val="00D649B5"/>
    <w:rsid w:val="00D64A38"/>
    <w:rsid w:val="00D64AE4"/>
    <w:rsid w:val="00D6556A"/>
    <w:rsid w:val="00D6587F"/>
    <w:rsid w:val="00D66107"/>
    <w:rsid w:val="00D6615F"/>
    <w:rsid w:val="00D66DF2"/>
    <w:rsid w:val="00D66E28"/>
    <w:rsid w:val="00D66E89"/>
    <w:rsid w:val="00D673CB"/>
    <w:rsid w:val="00D67629"/>
    <w:rsid w:val="00D67775"/>
    <w:rsid w:val="00D67979"/>
    <w:rsid w:val="00D67A8B"/>
    <w:rsid w:val="00D67BF4"/>
    <w:rsid w:val="00D67E1A"/>
    <w:rsid w:val="00D67E39"/>
    <w:rsid w:val="00D703B5"/>
    <w:rsid w:val="00D710A9"/>
    <w:rsid w:val="00D71A41"/>
    <w:rsid w:val="00D7234D"/>
    <w:rsid w:val="00D727A4"/>
    <w:rsid w:val="00D72E17"/>
    <w:rsid w:val="00D73771"/>
    <w:rsid w:val="00D73797"/>
    <w:rsid w:val="00D744DA"/>
    <w:rsid w:val="00D75112"/>
    <w:rsid w:val="00D75318"/>
    <w:rsid w:val="00D75A38"/>
    <w:rsid w:val="00D75EE0"/>
    <w:rsid w:val="00D76227"/>
    <w:rsid w:val="00D766DF"/>
    <w:rsid w:val="00D77004"/>
    <w:rsid w:val="00D77229"/>
    <w:rsid w:val="00D7790A"/>
    <w:rsid w:val="00D779A8"/>
    <w:rsid w:val="00D77BB9"/>
    <w:rsid w:val="00D77D97"/>
    <w:rsid w:val="00D8051A"/>
    <w:rsid w:val="00D805A2"/>
    <w:rsid w:val="00D80E16"/>
    <w:rsid w:val="00D81EB9"/>
    <w:rsid w:val="00D827E9"/>
    <w:rsid w:val="00D82CDD"/>
    <w:rsid w:val="00D82DBF"/>
    <w:rsid w:val="00D8309E"/>
    <w:rsid w:val="00D83399"/>
    <w:rsid w:val="00D838C9"/>
    <w:rsid w:val="00D8509E"/>
    <w:rsid w:val="00D861AF"/>
    <w:rsid w:val="00D86D10"/>
    <w:rsid w:val="00D86E2D"/>
    <w:rsid w:val="00D87158"/>
    <w:rsid w:val="00D8784D"/>
    <w:rsid w:val="00D8795B"/>
    <w:rsid w:val="00D8799B"/>
    <w:rsid w:val="00D879E9"/>
    <w:rsid w:val="00D87BE6"/>
    <w:rsid w:val="00D90854"/>
    <w:rsid w:val="00D90CCC"/>
    <w:rsid w:val="00D90FF5"/>
    <w:rsid w:val="00D91A5E"/>
    <w:rsid w:val="00D9239B"/>
    <w:rsid w:val="00D92541"/>
    <w:rsid w:val="00D926D6"/>
    <w:rsid w:val="00D92C76"/>
    <w:rsid w:val="00D92F09"/>
    <w:rsid w:val="00D931FF"/>
    <w:rsid w:val="00D9324F"/>
    <w:rsid w:val="00D936D9"/>
    <w:rsid w:val="00D93B67"/>
    <w:rsid w:val="00D93F90"/>
    <w:rsid w:val="00D941B9"/>
    <w:rsid w:val="00D9458E"/>
    <w:rsid w:val="00D94970"/>
    <w:rsid w:val="00D94BC5"/>
    <w:rsid w:val="00D959DB"/>
    <w:rsid w:val="00D95A97"/>
    <w:rsid w:val="00D95C28"/>
    <w:rsid w:val="00D968A4"/>
    <w:rsid w:val="00D96DCA"/>
    <w:rsid w:val="00D96EB9"/>
    <w:rsid w:val="00D9747E"/>
    <w:rsid w:val="00D975DE"/>
    <w:rsid w:val="00D97EBB"/>
    <w:rsid w:val="00DA02CC"/>
    <w:rsid w:val="00DA0642"/>
    <w:rsid w:val="00DA0B7B"/>
    <w:rsid w:val="00DA0DEC"/>
    <w:rsid w:val="00DA1840"/>
    <w:rsid w:val="00DA1FA3"/>
    <w:rsid w:val="00DA2391"/>
    <w:rsid w:val="00DA23F0"/>
    <w:rsid w:val="00DA3E79"/>
    <w:rsid w:val="00DA4574"/>
    <w:rsid w:val="00DA45C4"/>
    <w:rsid w:val="00DA4C76"/>
    <w:rsid w:val="00DA517B"/>
    <w:rsid w:val="00DA53CD"/>
    <w:rsid w:val="00DA6013"/>
    <w:rsid w:val="00DA60EF"/>
    <w:rsid w:val="00DA686C"/>
    <w:rsid w:val="00DA688A"/>
    <w:rsid w:val="00DA6AE6"/>
    <w:rsid w:val="00DA6F72"/>
    <w:rsid w:val="00DA75EB"/>
    <w:rsid w:val="00DA7813"/>
    <w:rsid w:val="00DB026C"/>
    <w:rsid w:val="00DB05CE"/>
    <w:rsid w:val="00DB0A50"/>
    <w:rsid w:val="00DB0C2F"/>
    <w:rsid w:val="00DB13C9"/>
    <w:rsid w:val="00DB1840"/>
    <w:rsid w:val="00DB23E0"/>
    <w:rsid w:val="00DB28D3"/>
    <w:rsid w:val="00DB355A"/>
    <w:rsid w:val="00DB389B"/>
    <w:rsid w:val="00DB468B"/>
    <w:rsid w:val="00DB496F"/>
    <w:rsid w:val="00DB4973"/>
    <w:rsid w:val="00DB4F0A"/>
    <w:rsid w:val="00DB55D9"/>
    <w:rsid w:val="00DB57D7"/>
    <w:rsid w:val="00DB5838"/>
    <w:rsid w:val="00DB5D5B"/>
    <w:rsid w:val="00DB5F11"/>
    <w:rsid w:val="00DB617E"/>
    <w:rsid w:val="00DB6BC2"/>
    <w:rsid w:val="00DC04D9"/>
    <w:rsid w:val="00DC0CA2"/>
    <w:rsid w:val="00DC0E6E"/>
    <w:rsid w:val="00DC162A"/>
    <w:rsid w:val="00DC1D38"/>
    <w:rsid w:val="00DC1DE9"/>
    <w:rsid w:val="00DC1F3A"/>
    <w:rsid w:val="00DC2091"/>
    <w:rsid w:val="00DC237C"/>
    <w:rsid w:val="00DC23B4"/>
    <w:rsid w:val="00DC3201"/>
    <w:rsid w:val="00DC3A51"/>
    <w:rsid w:val="00DC3A74"/>
    <w:rsid w:val="00DC40E4"/>
    <w:rsid w:val="00DC42C1"/>
    <w:rsid w:val="00DC4733"/>
    <w:rsid w:val="00DC47EA"/>
    <w:rsid w:val="00DC4CCD"/>
    <w:rsid w:val="00DC4E8C"/>
    <w:rsid w:val="00DC530F"/>
    <w:rsid w:val="00DC57D3"/>
    <w:rsid w:val="00DC59E6"/>
    <w:rsid w:val="00DC5B29"/>
    <w:rsid w:val="00DC63CA"/>
    <w:rsid w:val="00DC6424"/>
    <w:rsid w:val="00DC67DE"/>
    <w:rsid w:val="00DC6E42"/>
    <w:rsid w:val="00DC7489"/>
    <w:rsid w:val="00DC7548"/>
    <w:rsid w:val="00DC78ED"/>
    <w:rsid w:val="00DD07F2"/>
    <w:rsid w:val="00DD0895"/>
    <w:rsid w:val="00DD0E48"/>
    <w:rsid w:val="00DD1111"/>
    <w:rsid w:val="00DD15CD"/>
    <w:rsid w:val="00DD1B49"/>
    <w:rsid w:val="00DD1C53"/>
    <w:rsid w:val="00DD1D3D"/>
    <w:rsid w:val="00DD313C"/>
    <w:rsid w:val="00DD3ABB"/>
    <w:rsid w:val="00DD3B4E"/>
    <w:rsid w:val="00DD3E9C"/>
    <w:rsid w:val="00DD405E"/>
    <w:rsid w:val="00DD4209"/>
    <w:rsid w:val="00DD4386"/>
    <w:rsid w:val="00DD4463"/>
    <w:rsid w:val="00DD462D"/>
    <w:rsid w:val="00DD4A6D"/>
    <w:rsid w:val="00DD554D"/>
    <w:rsid w:val="00DD5910"/>
    <w:rsid w:val="00DD596C"/>
    <w:rsid w:val="00DD6139"/>
    <w:rsid w:val="00DD6AE1"/>
    <w:rsid w:val="00DD753C"/>
    <w:rsid w:val="00DD79C6"/>
    <w:rsid w:val="00DD7D14"/>
    <w:rsid w:val="00DD7F52"/>
    <w:rsid w:val="00DE01C0"/>
    <w:rsid w:val="00DE1B07"/>
    <w:rsid w:val="00DE1BFC"/>
    <w:rsid w:val="00DE2800"/>
    <w:rsid w:val="00DE2BED"/>
    <w:rsid w:val="00DE388B"/>
    <w:rsid w:val="00DE390B"/>
    <w:rsid w:val="00DE3CB7"/>
    <w:rsid w:val="00DE49C2"/>
    <w:rsid w:val="00DE509E"/>
    <w:rsid w:val="00DE5E70"/>
    <w:rsid w:val="00DE5F8D"/>
    <w:rsid w:val="00DE63FC"/>
    <w:rsid w:val="00DE6692"/>
    <w:rsid w:val="00DE6E8C"/>
    <w:rsid w:val="00DE74DD"/>
    <w:rsid w:val="00DE7633"/>
    <w:rsid w:val="00DE7CCA"/>
    <w:rsid w:val="00DF06C6"/>
    <w:rsid w:val="00DF076C"/>
    <w:rsid w:val="00DF0BA8"/>
    <w:rsid w:val="00DF13C4"/>
    <w:rsid w:val="00DF2E76"/>
    <w:rsid w:val="00DF2E78"/>
    <w:rsid w:val="00DF3746"/>
    <w:rsid w:val="00DF39B6"/>
    <w:rsid w:val="00DF4428"/>
    <w:rsid w:val="00DF44AF"/>
    <w:rsid w:val="00DF45DC"/>
    <w:rsid w:val="00DF4A9F"/>
    <w:rsid w:val="00DF4C77"/>
    <w:rsid w:val="00DF5425"/>
    <w:rsid w:val="00DF57F6"/>
    <w:rsid w:val="00DF5AFB"/>
    <w:rsid w:val="00DF5CA2"/>
    <w:rsid w:val="00DF5DFD"/>
    <w:rsid w:val="00DF6B5B"/>
    <w:rsid w:val="00DF7005"/>
    <w:rsid w:val="00DF732B"/>
    <w:rsid w:val="00DF764C"/>
    <w:rsid w:val="00DF7E4E"/>
    <w:rsid w:val="00E000BB"/>
    <w:rsid w:val="00E00139"/>
    <w:rsid w:val="00E002C2"/>
    <w:rsid w:val="00E018E9"/>
    <w:rsid w:val="00E01AF4"/>
    <w:rsid w:val="00E01BE1"/>
    <w:rsid w:val="00E01C55"/>
    <w:rsid w:val="00E02864"/>
    <w:rsid w:val="00E02B5C"/>
    <w:rsid w:val="00E032CA"/>
    <w:rsid w:val="00E0347D"/>
    <w:rsid w:val="00E03742"/>
    <w:rsid w:val="00E039B4"/>
    <w:rsid w:val="00E03B92"/>
    <w:rsid w:val="00E042BA"/>
    <w:rsid w:val="00E05AAA"/>
    <w:rsid w:val="00E05E93"/>
    <w:rsid w:val="00E06413"/>
    <w:rsid w:val="00E0662E"/>
    <w:rsid w:val="00E069DB"/>
    <w:rsid w:val="00E0751E"/>
    <w:rsid w:val="00E10271"/>
    <w:rsid w:val="00E10325"/>
    <w:rsid w:val="00E104D0"/>
    <w:rsid w:val="00E10829"/>
    <w:rsid w:val="00E10BE2"/>
    <w:rsid w:val="00E10CF4"/>
    <w:rsid w:val="00E11064"/>
    <w:rsid w:val="00E1138D"/>
    <w:rsid w:val="00E11BA5"/>
    <w:rsid w:val="00E11BC0"/>
    <w:rsid w:val="00E11DBF"/>
    <w:rsid w:val="00E1205E"/>
    <w:rsid w:val="00E1262C"/>
    <w:rsid w:val="00E13A45"/>
    <w:rsid w:val="00E13A9F"/>
    <w:rsid w:val="00E13DAA"/>
    <w:rsid w:val="00E13F09"/>
    <w:rsid w:val="00E140D8"/>
    <w:rsid w:val="00E14375"/>
    <w:rsid w:val="00E145C7"/>
    <w:rsid w:val="00E150BB"/>
    <w:rsid w:val="00E169F7"/>
    <w:rsid w:val="00E1704F"/>
    <w:rsid w:val="00E17E2D"/>
    <w:rsid w:val="00E20064"/>
    <w:rsid w:val="00E20BF4"/>
    <w:rsid w:val="00E20D8A"/>
    <w:rsid w:val="00E20E8E"/>
    <w:rsid w:val="00E21109"/>
    <w:rsid w:val="00E214B2"/>
    <w:rsid w:val="00E2179E"/>
    <w:rsid w:val="00E21809"/>
    <w:rsid w:val="00E218B4"/>
    <w:rsid w:val="00E21A85"/>
    <w:rsid w:val="00E21EFD"/>
    <w:rsid w:val="00E2237F"/>
    <w:rsid w:val="00E22E6C"/>
    <w:rsid w:val="00E22FBF"/>
    <w:rsid w:val="00E23CEB"/>
    <w:rsid w:val="00E2408D"/>
    <w:rsid w:val="00E24BAD"/>
    <w:rsid w:val="00E24D22"/>
    <w:rsid w:val="00E24FA3"/>
    <w:rsid w:val="00E2508F"/>
    <w:rsid w:val="00E251B2"/>
    <w:rsid w:val="00E267EB"/>
    <w:rsid w:val="00E308AE"/>
    <w:rsid w:val="00E31A47"/>
    <w:rsid w:val="00E31CEC"/>
    <w:rsid w:val="00E31E82"/>
    <w:rsid w:val="00E31F89"/>
    <w:rsid w:val="00E32272"/>
    <w:rsid w:val="00E32ABA"/>
    <w:rsid w:val="00E32AE3"/>
    <w:rsid w:val="00E32C0C"/>
    <w:rsid w:val="00E33710"/>
    <w:rsid w:val="00E337DB"/>
    <w:rsid w:val="00E33B71"/>
    <w:rsid w:val="00E33C19"/>
    <w:rsid w:val="00E33F73"/>
    <w:rsid w:val="00E34DF4"/>
    <w:rsid w:val="00E35388"/>
    <w:rsid w:val="00E35448"/>
    <w:rsid w:val="00E360DA"/>
    <w:rsid w:val="00E36720"/>
    <w:rsid w:val="00E368FF"/>
    <w:rsid w:val="00E36DC3"/>
    <w:rsid w:val="00E36E87"/>
    <w:rsid w:val="00E377E0"/>
    <w:rsid w:val="00E37B89"/>
    <w:rsid w:val="00E37E73"/>
    <w:rsid w:val="00E402FC"/>
    <w:rsid w:val="00E40314"/>
    <w:rsid w:val="00E408A6"/>
    <w:rsid w:val="00E408C6"/>
    <w:rsid w:val="00E4111E"/>
    <w:rsid w:val="00E41645"/>
    <w:rsid w:val="00E41C18"/>
    <w:rsid w:val="00E41D45"/>
    <w:rsid w:val="00E41DDA"/>
    <w:rsid w:val="00E41E5C"/>
    <w:rsid w:val="00E42020"/>
    <w:rsid w:val="00E425D9"/>
    <w:rsid w:val="00E42967"/>
    <w:rsid w:val="00E42AFC"/>
    <w:rsid w:val="00E42EFE"/>
    <w:rsid w:val="00E4336D"/>
    <w:rsid w:val="00E43A9C"/>
    <w:rsid w:val="00E43BBD"/>
    <w:rsid w:val="00E44A45"/>
    <w:rsid w:val="00E44ED8"/>
    <w:rsid w:val="00E45C0C"/>
    <w:rsid w:val="00E4608B"/>
    <w:rsid w:val="00E461D4"/>
    <w:rsid w:val="00E4678A"/>
    <w:rsid w:val="00E46A7F"/>
    <w:rsid w:val="00E46DAA"/>
    <w:rsid w:val="00E470AE"/>
    <w:rsid w:val="00E474D1"/>
    <w:rsid w:val="00E4772E"/>
    <w:rsid w:val="00E47738"/>
    <w:rsid w:val="00E47CE1"/>
    <w:rsid w:val="00E507C8"/>
    <w:rsid w:val="00E515F7"/>
    <w:rsid w:val="00E51D03"/>
    <w:rsid w:val="00E51DEA"/>
    <w:rsid w:val="00E525D4"/>
    <w:rsid w:val="00E527FE"/>
    <w:rsid w:val="00E528CA"/>
    <w:rsid w:val="00E529EC"/>
    <w:rsid w:val="00E52A47"/>
    <w:rsid w:val="00E537A1"/>
    <w:rsid w:val="00E53C38"/>
    <w:rsid w:val="00E5432D"/>
    <w:rsid w:val="00E5472A"/>
    <w:rsid w:val="00E54E55"/>
    <w:rsid w:val="00E54F19"/>
    <w:rsid w:val="00E55583"/>
    <w:rsid w:val="00E55CA1"/>
    <w:rsid w:val="00E55E9C"/>
    <w:rsid w:val="00E56093"/>
    <w:rsid w:val="00E56A3B"/>
    <w:rsid w:val="00E56DD4"/>
    <w:rsid w:val="00E603CC"/>
    <w:rsid w:val="00E619C1"/>
    <w:rsid w:val="00E62040"/>
    <w:rsid w:val="00E62AD4"/>
    <w:rsid w:val="00E62DD4"/>
    <w:rsid w:val="00E633C6"/>
    <w:rsid w:val="00E64555"/>
    <w:rsid w:val="00E645FA"/>
    <w:rsid w:val="00E64C3B"/>
    <w:rsid w:val="00E65144"/>
    <w:rsid w:val="00E6602C"/>
    <w:rsid w:val="00E663EF"/>
    <w:rsid w:val="00E6722C"/>
    <w:rsid w:val="00E701F2"/>
    <w:rsid w:val="00E7053F"/>
    <w:rsid w:val="00E70771"/>
    <w:rsid w:val="00E70FFF"/>
    <w:rsid w:val="00E71046"/>
    <w:rsid w:val="00E711A4"/>
    <w:rsid w:val="00E7346D"/>
    <w:rsid w:val="00E73A51"/>
    <w:rsid w:val="00E740F5"/>
    <w:rsid w:val="00E7415E"/>
    <w:rsid w:val="00E746C6"/>
    <w:rsid w:val="00E747C1"/>
    <w:rsid w:val="00E74877"/>
    <w:rsid w:val="00E748DB"/>
    <w:rsid w:val="00E74F3E"/>
    <w:rsid w:val="00E75167"/>
    <w:rsid w:val="00E75425"/>
    <w:rsid w:val="00E7542D"/>
    <w:rsid w:val="00E7620F"/>
    <w:rsid w:val="00E767D6"/>
    <w:rsid w:val="00E76861"/>
    <w:rsid w:val="00E76905"/>
    <w:rsid w:val="00E76B2C"/>
    <w:rsid w:val="00E76BC9"/>
    <w:rsid w:val="00E770F6"/>
    <w:rsid w:val="00E77846"/>
    <w:rsid w:val="00E77B6C"/>
    <w:rsid w:val="00E77F7F"/>
    <w:rsid w:val="00E77F92"/>
    <w:rsid w:val="00E800F4"/>
    <w:rsid w:val="00E80C65"/>
    <w:rsid w:val="00E80F33"/>
    <w:rsid w:val="00E81284"/>
    <w:rsid w:val="00E8197F"/>
    <w:rsid w:val="00E81ACA"/>
    <w:rsid w:val="00E831DF"/>
    <w:rsid w:val="00E8326D"/>
    <w:rsid w:val="00E834C2"/>
    <w:rsid w:val="00E83775"/>
    <w:rsid w:val="00E83B63"/>
    <w:rsid w:val="00E83C6A"/>
    <w:rsid w:val="00E842EE"/>
    <w:rsid w:val="00E84744"/>
    <w:rsid w:val="00E84DBD"/>
    <w:rsid w:val="00E85204"/>
    <w:rsid w:val="00E85EC8"/>
    <w:rsid w:val="00E8691A"/>
    <w:rsid w:val="00E86BFE"/>
    <w:rsid w:val="00E8772C"/>
    <w:rsid w:val="00E87AE3"/>
    <w:rsid w:val="00E90FF1"/>
    <w:rsid w:val="00E91014"/>
    <w:rsid w:val="00E91277"/>
    <w:rsid w:val="00E91386"/>
    <w:rsid w:val="00E913F6"/>
    <w:rsid w:val="00E9177C"/>
    <w:rsid w:val="00E91ADC"/>
    <w:rsid w:val="00E91CFC"/>
    <w:rsid w:val="00E9235F"/>
    <w:rsid w:val="00E92527"/>
    <w:rsid w:val="00E937A6"/>
    <w:rsid w:val="00E93803"/>
    <w:rsid w:val="00E9384F"/>
    <w:rsid w:val="00E94CDE"/>
    <w:rsid w:val="00E9534B"/>
    <w:rsid w:val="00E95445"/>
    <w:rsid w:val="00E95515"/>
    <w:rsid w:val="00E95761"/>
    <w:rsid w:val="00E95E54"/>
    <w:rsid w:val="00E960F0"/>
    <w:rsid w:val="00E96E0D"/>
    <w:rsid w:val="00E973B1"/>
    <w:rsid w:val="00E97563"/>
    <w:rsid w:val="00EA0A84"/>
    <w:rsid w:val="00EA1EE8"/>
    <w:rsid w:val="00EA249E"/>
    <w:rsid w:val="00EA2FDB"/>
    <w:rsid w:val="00EA38A7"/>
    <w:rsid w:val="00EA3C6E"/>
    <w:rsid w:val="00EA4AEE"/>
    <w:rsid w:val="00EA4ED5"/>
    <w:rsid w:val="00EA51B1"/>
    <w:rsid w:val="00EA574E"/>
    <w:rsid w:val="00EA64AD"/>
    <w:rsid w:val="00EA7C8A"/>
    <w:rsid w:val="00EA7F25"/>
    <w:rsid w:val="00EB001A"/>
    <w:rsid w:val="00EB0325"/>
    <w:rsid w:val="00EB058C"/>
    <w:rsid w:val="00EB06E9"/>
    <w:rsid w:val="00EB0816"/>
    <w:rsid w:val="00EB1D62"/>
    <w:rsid w:val="00EB2001"/>
    <w:rsid w:val="00EB216A"/>
    <w:rsid w:val="00EB29AD"/>
    <w:rsid w:val="00EB3747"/>
    <w:rsid w:val="00EB393E"/>
    <w:rsid w:val="00EB3980"/>
    <w:rsid w:val="00EB3F0A"/>
    <w:rsid w:val="00EB4117"/>
    <w:rsid w:val="00EB4FF7"/>
    <w:rsid w:val="00EB58E6"/>
    <w:rsid w:val="00EB5ADA"/>
    <w:rsid w:val="00EB6B48"/>
    <w:rsid w:val="00EB6F4E"/>
    <w:rsid w:val="00EC033A"/>
    <w:rsid w:val="00EC0E3F"/>
    <w:rsid w:val="00EC2005"/>
    <w:rsid w:val="00EC2A18"/>
    <w:rsid w:val="00EC3AAB"/>
    <w:rsid w:val="00EC43DF"/>
    <w:rsid w:val="00EC5572"/>
    <w:rsid w:val="00EC5D63"/>
    <w:rsid w:val="00EC5DBC"/>
    <w:rsid w:val="00EC63D9"/>
    <w:rsid w:val="00EC6B05"/>
    <w:rsid w:val="00EC71C3"/>
    <w:rsid w:val="00EC7293"/>
    <w:rsid w:val="00EC74AD"/>
    <w:rsid w:val="00EC756C"/>
    <w:rsid w:val="00EC7CAD"/>
    <w:rsid w:val="00EC7E59"/>
    <w:rsid w:val="00ED0410"/>
    <w:rsid w:val="00ED048B"/>
    <w:rsid w:val="00ED04A8"/>
    <w:rsid w:val="00ED09D7"/>
    <w:rsid w:val="00ED0B61"/>
    <w:rsid w:val="00ED1521"/>
    <w:rsid w:val="00ED227F"/>
    <w:rsid w:val="00ED228E"/>
    <w:rsid w:val="00ED2766"/>
    <w:rsid w:val="00ED2777"/>
    <w:rsid w:val="00ED2AF3"/>
    <w:rsid w:val="00ED2E75"/>
    <w:rsid w:val="00ED3C5F"/>
    <w:rsid w:val="00ED47A1"/>
    <w:rsid w:val="00ED5312"/>
    <w:rsid w:val="00ED5717"/>
    <w:rsid w:val="00ED5C1B"/>
    <w:rsid w:val="00ED61B9"/>
    <w:rsid w:val="00ED64D9"/>
    <w:rsid w:val="00ED68E5"/>
    <w:rsid w:val="00ED71AE"/>
    <w:rsid w:val="00ED735D"/>
    <w:rsid w:val="00ED738B"/>
    <w:rsid w:val="00ED7693"/>
    <w:rsid w:val="00ED7807"/>
    <w:rsid w:val="00ED7947"/>
    <w:rsid w:val="00ED7A76"/>
    <w:rsid w:val="00ED7B71"/>
    <w:rsid w:val="00EE1B7E"/>
    <w:rsid w:val="00EE1E2D"/>
    <w:rsid w:val="00EE1FC6"/>
    <w:rsid w:val="00EE290B"/>
    <w:rsid w:val="00EE36CE"/>
    <w:rsid w:val="00EE3724"/>
    <w:rsid w:val="00EE38BB"/>
    <w:rsid w:val="00EE4153"/>
    <w:rsid w:val="00EE4272"/>
    <w:rsid w:val="00EE4561"/>
    <w:rsid w:val="00EE495E"/>
    <w:rsid w:val="00EE504A"/>
    <w:rsid w:val="00EE5525"/>
    <w:rsid w:val="00EE5B2D"/>
    <w:rsid w:val="00EE5F0C"/>
    <w:rsid w:val="00EE615D"/>
    <w:rsid w:val="00EE63A2"/>
    <w:rsid w:val="00EE6F00"/>
    <w:rsid w:val="00EE7B26"/>
    <w:rsid w:val="00EE7F68"/>
    <w:rsid w:val="00EF0350"/>
    <w:rsid w:val="00EF046A"/>
    <w:rsid w:val="00EF214F"/>
    <w:rsid w:val="00EF229A"/>
    <w:rsid w:val="00EF28B6"/>
    <w:rsid w:val="00EF2F8E"/>
    <w:rsid w:val="00EF3187"/>
    <w:rsid w:val="00EF31BD"/>
    <w:rsid w:val="00EF3229"/>
    <w:rsid w:val="00EF33FF"/>
    <w:rsid w:val="00EF3D19"/>
    <w:rsid w:val="00EF4514"/>
    <w:rsid w:val="00EF4960"/>
    <w:rsid w:val="00EF5678"/>
    <w:rsid w:val="00EF6649"/>
    <w:rsid w:val="00EF6CE8"/>
    <w:rsid w:val="00EF70D1"/>
    <w:rsid w:val="00EF730E"/>
    <w:rsid w:val="00EF7504"/>
    <w:rsid w:val="00F00032"/>
    <w:rsid w:val="00F00469"/>
    <w:rsid w:val="00F01542"/>
    <w:rsid w:val="00F019D2"/>
    <w:rsid w:val="00F02615"/>
    <w:rsid w:val="00F029B6"/>
    <w:rsid w:val="00F02A5C"/>
    <w:rsid w:val="00F03504"/>
    <w:rsid w:val="00F04110"/>
    <w:rsid w:val="00F04140"/>
    <w:rsid w:val="00F041DD"/>
    <w:rsid w:val="00F042F1"/>
    <w:rsid w:val="00F043B4"/>
    <w:rsid w:val="00F04EC0"/>
    <w:rsid w:val="00F0504E"/>
    <w:rsid w:val="00F0563B"/>
    <w:rsid w:val="00F05742"/>
    <w:rsid w:val="00F060BF"/>
    <w:rsid w:val="00F061CD"/>
    <w:rsid w:val="00F108FE"/>
    <w:rsid w:val="00F10B25"/>
    <w:rsid w:val="00F10BB5"/>
    <w:rsid w:val="00F10D12"/>
    <w:rsid w:val="00F10EE8"/>
    <w:rsid w:val="00F12048"/>
    <w:rsid w:val="00F1357C"/>
    <w:rsid w:val="00F137C3"/>
    <w:rsid w:val="00F13AA0"/>
    <w:rsid w:val="00F13E58"/>
    <w:rsid w:val="00F13F19"/>
    <w:rsid w:val="00F1485E"/>
    <w:rsid w:val="00F14910"/>
    <w:rsid w:val="00F14B34"/>
    <w:rsid w:val="00F15640"/>
    <w:rsid w:val="00F15EA4"/>
    <w:rsid w:val="00F16188"/>
    <w:rsid w:val="00F17919"/>
    <w:rsid w:val="00F20098"/>
    <w:rsid w:val="00F2020F"/>
    <w:rsid w:val="00F2101E"/>
    <w:rsid w:val="00F216CA"/>
    <w:rsid w:val="00F21774"/>
    <w:rsid w:val="00F21AD9"/>
    <w:rsid w:val="00F2405F"/>
    <w:rsid w:val="00F24479"/>
    <w:rsid w:val="00F24A54"/>
    <w:rsid w:val="00F2540F"/>
    <w:rsid w:val="00F25823"/>
    <w:rsid w:val="00F25F6D"/>
    <w:rsid w:val="00F2602E"/>
    <w:rsid w:val="00F260A0"/>
    <w:rsid w:val="00F2671E"/>
    <w:rsid w:val="00F269D0"/>
    <w:rsid w:val="00F26E0E"/>
    <w:rsid w:val="00F273B6"/>
    <w:rsid w:val="00F2772F"/>
    <w:rsid w:val="00F27837"/>
    <w:rsid w:val="00F27F49"/>
    <w:rsid w:val="00F30070"/>
    <w:rsid w:val="00F3028D"/>
    <w:rsid w:val="00F30694"/>
    <w:rsid w:val="00F30A14"/>
    <w:rsid w:val="00F31A7F"/>
    <w:rsid w:val="00F31FB9"/>
    <w:rsid w:val="00F321FC"/>
    <w:rsid w:val="00F3252B"/>
    <w:rsid w:val="00F32CB4"/>
    <w:rsid w:val="00F32FB0"/>
    <w:rsid w:val="00F3327A"/>
    <w:rsid w:val="00F3334C"/>
    <w:rsid w:val="00F3338B"/>
    <w:rsid w:val="00F334BB"/>
    <w:rsid w:val="00F33714"/>
    <w:rsid w:val="00F33803"/>
    <w:rsid w:val="00F339A9"/>
    <w:rsid w:val="00F340A6"/>
    <w:rsid w:val="00F34197"/>
    <w:rsid w:val="00F349F6"/>
    <w:rsid w:val="00F3508C"/>
    <w:rsid w:val="00F356C1"/>
    <w:rsid w:val="00F35ACB"/>
    <w:rsid w:val="00F35E28"/>
    <w:rsid w:val="00F3629C"/>
    <w:rsid w:val="00F371B8"/>
    <w:rsid w:val="00F3796B"/>
    <w:rsid w:val="00F37BE6"/>
    <w:rsid w:val="00F40B93"/>
    <w:rsid w:val="00F40C63"/>
    <w:rsid w:val="00F40ED0"/>
    <w:rsid w:val="00F41047"/>
    <w:rsid w:val="00F41AA8"/>
    <w:rsid w:val="00F41F5C"/>
    <w:rsid w:val="00F421CD"/>
    <w:rsid w:val="00F4252E"/>
    <w:rsid w:val="00F42E36"/>
    <w:rsid w:val="00F43165"/>
    <w:rsid w:val="00F43330"/>
    <w:rsid w:val="00F448B8"/>
    <w:rsid w:val="00F449C7"/>
    <w:rsid w:val="00F44A3A"/>
    <w:rsid w:val="00F44BD5"/>
    <w:rsid w:val="00F44C95"/>
    <w:rsid w:val="00F44CCD"/>
    <w:rsid w:val="00F44F98"/>
    <w:rsid w:val="00F45796"/>
    <w:rsid w:val="00F45DA7"/>
    <w:rsid w:val="00F45DD7"/>
    <w:rsid w:val="00F47D84"/>
    <w:rsid w:val="00F5000A"/>
    <w:rsid w:val="00F50156"/>
    <w:rsid w:val="00F50745"/>
    <w:rsid w:val="00F515ED"/>
    <w:rsid w:val="00F51EA3"/>
    <w:rsid w:val="00F51EA5"/>
    <w:rsid w:val="00F522E4"/>
    <w:rsid w:val="00F528BA"/>
    <w:rsid w:val="00F53B76"/>
    <w:rsid w:val="00F53E82"/>
    <w:rsid w:val="00F54E99"/>
    <w:rsid w:val="00F555BF"/>
    <w:rsid w:val="00F55649"/>
    <w:rsid w:val="00F55B12"/>
    <w:rsid w:val="00F562A1"/>
    <w:rsid w:val="00F56D19"/>
    <w:rsid w:val="00F56E6B"/>
    <w:rsid w:val="00F57389"/>
    <w:rsid w:val="00F5754A"/>
    <w:rsid w:val="00F57A0E"/>
    <w:rsid w:val="00F607D6"/>
    <w:rsid w:val="00F61276"/>
    <w:rsid w:val="00F61821"/>
    <w:rsid w:val="00F619AD"/>
    <w:rsid w:val="00F61F73"/>
    <w:rsid w:val="00F628A7"/>
    <w:rsid w:val="00F62E44"/>
    <w:rsid w:val="00F62FBA"/>
    <w:rsid w:val="00F63D31"/>
    <w:rsid w:val="00F640AF"/>
    <w:rsid w:val="00F640F2"/>
    <w:rsid w:val="00F64146"/>
    <w:rsid w:val="00F64DBA"/>
    <w:rsid w:val="00F6538E"/>
    <w:rsid w:val="00F6574D"/>
    <w:rsid w:val="00F662C3"/>
    <w:rsid w:val="00F668EC"/>
    <w:rsid w:val="00F66A93"/>
    <w:rsid w:val="00F66CE1"/>
    <w:rsid w:val="00F67759"/>
    <w:rsid w:val="00F6795B"/>
    <w:rsid w:val="00F67B3B"/>
    <w:rsid w:val="00F7081A"/>
    <w:rsid w:val="00F71354"/>
    <w:rsid w:val="00F7166B"/>
    <w:rsid w:val="00F72122"/>
    <w:rsid w:val="00F72475"/>
    <w:rsid w:val="00F72866"/>
    <w:rsid w:val="00F73497"/>
    <w:rsid w:val="00F735E0"/>
    <w:rsid w:val="00F745FB"/>
    <w:rsid w:val="00F7487A"/>
    <w:rsid w:val="00F74F64"/>
    <w:rsid w:val="00F75485"/>
    <w:rsid w:val="00F762F7"/>
    <w:rsid w:val="00F76BDE"/>
    <w:rsid w:val="00F77118"/>
    <w:rsid w:val="00F77983"/>
    <w:rsid w:val="00F77BC6"/>
    <w:rsid w:val="00F80D2A"/>
    <w:rsid w:val="00F80FCD"/>
    <w:rsid w:val="00F816BF"/>
    <w:rsid w:val="00F833A9"/>
    <w:rsid w:val="00F83A66"/>
    <w:rsid w:val="00F83F6D"/>
    <w:rsid w:val="00F84309"/>
    <w:rsid w:val="00F84335"/>
    <w:rsid w:val="00F84988"/>
    <w:rsid w:val="00F849E6"/>
    <w:rsid w:val="00F84B88"/>
    <w:rsid w:val="00F84EBA"/>
    <w:rsid w:val="00F84F24"/>
    <w:rsid w:val="00F850C9"/>
    <w:rsid w:val="00F85434"/>
    <w:rsid w:val="00F86250"/>
    <w:rsid w:val="00F86E78"/>
    <w:rsid w:val="00F872D4"/>
    <w:rsid w:val="00F877D5"/>
    <w:rsid w:val="00F8798F"/>
    <w:rsid w:val="00F87C2E"/>
    <w:rsid w:val="00F87ED6"/>
    <w:rsid w:val="00F9268D"/>
    <w:rsid w:val="00F92B03"/>
    <w:rsid w:val="00F92B1E"/>
    <w:rsid w:val="00F92E30"/>
    <w:rsid w:val="00F93989"/>
    <w:rsid w:val="00F93AC7"/>
    <w:rsid w:val="00F93D9E"/>
    <w:rsid w:val="00F943DC"/>
    <w:rsid w:val="00F947A6"/>
    <w:rsid w:val="00F952E8"/>
    <w:rsid w:val="00F9562E"/>
    <w:rsid w:val="00F96260"/>
    <w:rsid w:val="00F96476"/>
    <w:rsid w:val="00F96632"/>
    <w:rsid w:val="00F96812"/>
    <w:rsid w:val="00F96BCB"/>
    <w:rsid w:val="00F977A3"/>
    <w:rsid w:val="00F97C54"/>
    <w:rsid w:val="00FA06EC"/>
    <w:rsid w:val="00FA1034"/>
    <w:rsid w:val="00FA149F"/>
    <w:rsid w:val="00FA1801"/>
    <w:rsid w:val="00FA200A"/>
    <w:rsid w:val="00FA2273"/>
    <w:rsid w:val="00FA32C0"/>
    <w:rsid w:val="00FA3564"/>
    <w:rsid w:val="00FA3CA2"/>
    <w:rsid w:val="00FA3E3A"/>
    <w:rsid w:val="00FA47C8"/>
    <w:rsid w:val="00FA4C52"/>
    <w:rsid w:val="00FA533C"/>
    <w:rsid w:val="00FA53D2"/>
    <w:rsid w:val="00FA54BB"/>
    <w:rsid w:val="00FA57C0"/>
    <w:rsid w:val="00FA5C92"/>
    <w:rsid w:val="00FA64CD"/>
    <w:rsid w:val="00FA66AD"/>
    <w:rsid w:val="00FA66D5"/>
    <w:rsid w:val="00FA6F68"/>
    <w:rsid w:val="00FA730D"/>
    <w:rsid w:val="00FB051E"/>
    <w:rsid w:val="00FB05DC"/>
    <w:rsid w:val="00FB06D5"/>
    <w:rsid w:val="00FB09C2"/>
    <w:rsid w:val="00FB0A41"/>
    <w:rsid w:val="00FB14A8"/>
    <w:rsid w:val="00FB1C6F"/>
    <w:rsid w:val="00FB2B11"/>
    <w:rsid w:val="00FB2B2C"/>
    <w:rsid w:val="00FB2E07"/>
    <w:rsid w:val="00FB2F1D"/>
    <w:rsid w:val="00FB3DAB"/>
    <w:rsid w:val="00FB4169"/>
    <w:rsid w:val="00FB4399"/>
    <w:rsid w:val="00FB4975"/>
    <w:rsid w:val="00FB4D80"/>
    <w:rsid w:val="00FB4DAD"/>
    <w:rsid w:val="00FB4E05"/>
    <w:rsid w:val="00FB4F26"/>
    <w:rsid w:val="00FB56A1"/>
    <w:rsid w:val="00FB598F"/>
    <w:rsid w:val="00FB5D97"/>
    <w:rsid w:val="00FB5FF8"/>
    <w:rsid w:val="00FB6101"/>
    <w:rsid w:val="00FB6664"/>
    <w:rsid w:val="00FB7003"/>
    <w:rsid w:val="00FB758A"/>
    <w:rsid w:val="00FB7768"/>
    <w:rsid w:val="00FB77CC"/>
    <w:rsid w:val="00FB7967"/>
    <w:rsid w:val="00FB7B5A"/>
    <w:rsid w:val="00FC157C"/>
    <w:rsid w:val="00FC18AB"/>
    <w:rsid w:val="00FC2614"/>
    <w:rsid w:val="00FC2839"/>
    <w:rsid w:val="00FC293E"/>
    <w:rsid w:val="00FC3515"/>
    <w:rsid w:val="00FC3749"/>
    <w:rsid w:val="00FC3A1D"/>
    <w:rsid w:val="00FC4881"/>
    <w:rsid w:val="00FC5BCE"/>
    <w:rsid w:val="00FC61C8"/>
    <w:rsid w:val="00FC651D"/>
    <w:rsid w:val="00FC70D6"/>
    <w:rsid w:val="00FC7372"/>
    <w:rsid w:val="00FC73FA"/>
    <w:rsid w:val="00FC78A5"/>
    <w:rsid w:val="00FD0023"/>
    <w:rsid w:val="00FD1302"/>
    <w:rsid w:val="00FD1D79"/>
    <w:rsid w:val="00FD2549"/>
    <w:rsid w:val="00FD2588"/>
    <w:rsid w:val="00FD265B"/>
    <w:rsid w:val="00FD271F"/>
    <w:rsid w:val="00FD2727"/>
    <w:rsid w:val="00FD2D3C"/>
    <w:rsid w:val="00FD2D56"/>
    <w:rsid w:val="00FD312F"/>
    <w:rsid w:val="00FD449E"/>
    <w:rsid w:val="00FD4800"/>
    <w:rsid w:val="00FD4A7A"/>
    <w:rsid w:val="00FD4FD9"/>
    <w:rsid w:val="00FD52FC"/>
    <w:rsid w:val="00FD5FE1"/>
    <w:rsid w:val="00FD6157"/>
    <w:rsid w:val="00FD6968"/>
    <w:rsid w:val="00FD716D"/>
    <w:rsid w:val="00FD75C7"/>
    <w:rsid w:val="00FD76D8"/>
    <w:rsid w:val="00FD7EF7"/>
    <w:rsid w:val="00FE007D"/>
    <w:rsid w:val="00FE0E8E"/>
    <w:rsid w:val="00FE1136"/>
    <w:rsid w:val="00FE1584"/>
    <w:rsid w:val="00FE231D"/>
    <w:rsid w:val="00FE2E98"/>
    <w:rsid w:val="00FE2FD2"/>
    <w:rsid w:val="00FE34DC"/>
    <w:rsid w:val="00FE4314"/>
    <w:rsid w:val="00FE4E34"/>
    <w:rsid w:val="00FE53CC"/>
    <w:rsid w:val="00FE56CA"/>
    <w:rsid w:val="00FE5E9F"/>
    <w:rsid w:val="00FE62A9"/>
    <w:rsid w:val="00FE6541"/>
    <w:rsid w:val="00FE6907"/>
    <w:rsid w:val="00FE6AE1"/>
    <w:rsid w:val="00FE6E67"/>
    <w:rsid w:val="00FE7037"/>
    <w:rsid w:val="00FE7959"/>
    <w:rsid w:val="00FE7C43"/>
    <w:rsid w:val="00FE7FE1"/>
    <w:rsid w:val="00FF035F"/>
    <w:rsid w:val="00FF0BB5"/>
    <w:rsid w:val="00FF0E1E"/>
    <w:rsid w:val="00FF16D6"/>
    <w:rsid w:val="00FF1A24"/>
    <w:rsid w:val="00FF1CCB"/>
    <w:rsid w:val="00FF1ED4"/>
    <w:rsid w:val="00FF254E"/>
    <w:rsid w:val="00FF26E1"/>
    <w:rsid w:val="00FF34EF"/>
    <w:rsid w:val="00FF45D0"/>
    <w:rsid w:val="00FF49C7"/>
    <w:rsid w:val="00FF4AF4"/>
    <w:rsid w:val="00FF4D84"/>
    <w:rsid w:val="00FF53C8"/>
    <w:rsid w:val="00FF5B82"/>
    <w:rsid w:val="00FF61D1"/>
    <w:rsid w:val="00FF6356"/>
    <w:rsid w:val="00FF6CAB"/>
    <w:rsid w:val="00FF7524"/>
    <w:rsid w:val="00FF7698"/>
    <w:rsid w:val="00FF7CE3"/>
    <w:rsid w:val="03323B24"/>
    <w:rsid w:val="039B7D2B"/>
    <w:rsid w:val="03A367D0"/>
    <w:rsid w:val="08927987"/>
    <w:rsid w:val="08C276F9"/>
    <w:rsid w:val="118E675A"/>
    <w:rsid w:val="12CD73C6"/>
    <w:rsid w:val="150E7C31"/>
    <w:rsid w:val="152139F9"/>
    <w:rsid w:val="19706CFD"/>
    <w:rsid w:val="1B410951"/>
    <w:rsid w:val="206C021E"/>
    <w:rsid w:val="280B656E"/>
    <w:rsid w:val="2EA74B17"/>
    <w:rsid w:val="344A041F"/>
    <w:rsid w:val="37732382"/>
    <w:rsid w:val="3B64380F"/>
    <w:rsid w:val="3BB1301B"/>
    <w:rsid w:val="441578EE"/>
    <w:rsid w:val="452B429C"/>
    <w:rsid w:val="4AE178D7"/>
    <w:rsid w:val="5847689F"/>
    <w:rsid w:val="5B835E40"/>
    <w:rsid w:val="5BE663CF"/>
    <w:rsid w:val="5E716CD3"/>
    <w:rsid w:val="5ED864A3"/>
    <w:rsid w:val="639A6F89"/>
    <w:rsid w:val="662630D4"/>
    <w:rsid w:val="67A96C2F"/>
    <w:rsid w:val="69801C11"/>
    <w:rsid w:val="6CF94F31"/>
    <w:rsid w:val="6DFB5D0A"/>
    <w:rsid w:val="731A6C33"/>
    <w:rsid w:val="77E15F71"/>
    <w:rsid w:val="794738C3"/>
    <w:rsid w:val="7A862E00"/>
    <w:rsid w:val="7CA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c6"/>
    </o:shapedefaults>
    <o:shapelayout v:ext="edit">
      <o:idmap v:ext="edit" data="1"/>
    </o:shapelayout>
  </w:shapeDefaults>
  <w:decimalSymbol w:val="."/>
  <w:listSeparator w:val=","/>
  <w14:docId w14:val="35FD56AA"/>
  <w15:docId w15:val="{4D33F6C6-2895-487D-B0D1-87FC9BA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3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7B153A"/>
    <w:pPr>
      <w:keepNext/>
      <w:numPr>
        <w:numId w:val="1"/>
      </w:numPr>
      <w:ind w:left="720" w:right="270"/>
      <w:outlineLvl w:val="0"/>
    </w:pPr>
    <w:rPr>
      <w:rFonts w:ascii="Times New Roman" w:hAnsi="Times New Roman"/>
      <w:b/>
      <w:sz w:val="24"/>
      <w:szCs w:val="24"/>
      <w:shd w:val="clear" w:color="auto" w:fill="FFC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497"/>
    <w:pPr>
      <w:keepNext/>
      <w:jc w:val="right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C7C"/>
    <w:pPr>
      <w:keepNext/>
      <w:ind w:right="531"/>
      <w:jc w:val="center"/>
      <w:outlineLvl w:val="4"/>
    </w:pPr>
    <w:rPr>
      <w:rFonts w:ascii="Stencil" w:hAnsi="Stencil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Citation List,Normal bullet 2,Paragraphe de liste PBLH,Resume Title,List Paragraph Char Char,Bullet 1,Number_1,SGLText List Paragraph,new,lp1,Normal Sentence,ListPar1,List Paragraph1,Bulleted List,TOR Heading 1,Bullets,Indent Paragraph,Ha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uiPriority w:val="99"/>
    <w:qFormat/>
    <w:rPr>
      <w:rFonts w:ascii="Calibri" w:eastAsia="Calibri" w:hAnsi="Calibri" w:cs="Times New Roman"/>
    </w:rPr>
  </w:style>
  <w:style w:type="character" w:customStyle="1" w:styleId="markedcontent">
    <w:name w:val="markedcontent"/>
    <w:qFormat/>
  </w:style>
  <w:style w:type="character" w:customStyle="1" w:styleId="ListParagraphChar">
    <w:name w:val="List Paragraph Char"/>
    <w:aliases w:val="Citation List Char,Normal bullet 2 Char,Paragraphe de liste PBLH Char,Resume Title Char,List Paragraph Char Char Char,Bullet 1 Char,Number_1 Char,SGLText List Paragraph Char,new Char,lp1 Char,Normal Sentence Char,ListPar1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756"/>
    <w:rPr>
      <w:sz w:val="22"/>
      <w:szCs w:val="22"/>
    </w:rPr>
  </w:style>
  <w:style w:type="table" w:styleId="TableGrid">
    <w:name w:val="Table Grid"/>
    <w:basedOn w:val="TableNormal"/>
    <w:uiPriority w:val="39"/>
    <w:rsid w:val="0045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153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1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C5424"/>
    <w:pPr>
      <w:jc w:val="both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8C5424"/>
    <w:rPr>
      <w:rFonts w:ascii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F73497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0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F046A"/>
    <w:pPr>
      <w:ind w:left="-74" w:hanging="14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046A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03C7C"/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03C7C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3C7C"/>
    <w:rPr>
      <w:rFonts w:ascii="Stencil" w:hAnsi="Stencil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34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97512-696A-4942-B7C5-D3DA47DB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B. Musimenta</dc:creator>
  <cp:keywords/>
  <dc:description/>
  <cp:lastModifiedBy>Martha B. Musimenta</cp:lastModifiedBy>
  <cp:revision>2</cp:revision>
  <cp:lastPrinted>2025-06-02T11:27:00Z</cp:lastPrinted>
  <dcterms:created xsi:type="dcterms:W3CDTF">2025-06-02T12:41:00Z</dcterms:created>
  <dcterms:modified xsi:type="dcterms:W3CDTF">2025-06-02T12:41:00Z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d78c1e31d22f4881b4620128a88c6b76d92ddf2bebeff5cad1d6e1ae7276134b</vt:lpwstr>
  </property>
  <property fmtid="{D5CDD505-2E9C-101B-9397-08002B2CF9AE}" pid="3" name="KSOProductBuildVer">
    <vt:lpwstr>1033-11.2.0.11513</vt:lpwstr>
  </property>
  <property fmtid="{D5CDD505-2E9C-101B-9397-08002B2CF9AE}" pid="4" name="ICV">
    <vt:lpwstr>4EAF703137FA43CD925B89F8B73B9822</vt:lpwstr>
  </property>
</Properties>
</file>